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BB03D" w14:textId="7F620F29" w:rsidR="000356F5" w:rsidRPr="000356F5" w:rsidRDefault="00767438" w:rsidP="000356F5">
      <w:pPr>
        <w:spacing w:after="0"/>
        <w:rPr>
          <w:rFonts w:ascii="Montserrat" w:hAnsi="Montserrat"/>
        </w:rPr>
      </w:pPr>
      <w:r w:rsidRPr="00734E47">
        <w:rPr>
          <w:rStyle w:val="CCNormal"/>
        </w:rPr>
        <w:t>Ref.</w:t>
      </w:r>
      <w:r w:rsidRPr="00716D7C">
        <w:t xml:space="preserve"> </w:t>
      </w:r>
      <w:r w:rsidR="00380165">
        <w:rPr>
          <w:rFonts w:ascii="Montserrat" w:hAnsi="Montserrat"/>
        </w:rPr>
        <w:fldChar w:fldCharType="begin"/>
      </w:r>
      <w:r w:rsidR="00F145A0" w:rsidRPr="00F145A0">
        <w:rPr>
          <w:rFonts w:ascii="Montserrat" w:hAnsi="Montserrat"/>
        </w:rPr>
        <w:instrText>DOCPROPERTY PWReference</w:instrText>
      </w:r>
      <w:r w:rsidR="00380165">
        <w:rPr>
          <w:rFonts w:ascii="Montserrat" w:hAnsi="Montserrat"/>
        </w:rPr>
        <w:fldChar w:fldCharType="separate"/>
      </w:r>
      <w:proofErr w:type="gramStart"/>
      <w:r w:rsidR="007A2DDD">
        <w:rPr>
          <w:rFonts w:ascii="Montserrat" w:hAnsi="Montserrat"/>
        </w:rPr>
        <w:t>COMM(</w:t>
      </w:r>
      <w:proofErr w:type="gramEnd"/>
      <w:r w:rsidR="007A2DDD">
        <w:rPr>
          <w:rFonts w:ascii="Montserrat" w:hAnsi="Montserrat"/>
        </w:rPr>
        <w:t>26)01778</w:t>
      </w:r>
      <w:r w:rsidR="00380165">
        <w:rPr>
          <w:rFonts w:ascii="Montserrat" w:hAnsi="Montserrat"/>
        </w:rPr>
        <w:fldChar w:fldCharType="end"/>
      </w:r>
      <w:r w:rsidR="00135F43">
        <w:rPr>
          <w:rFonts w:ascii="Montserrat" w:hAnsi="Montserrat"/>
        </w:rPr>
        <w:tab/>
      </w:r>
      <w:r w:rsidR="00135F43">
        <w:rPr>
          <w:rFonts w:ascii="Montserrat" w:hAnsi="Montserrat"/>
        </w:rPr>
        <w:tab/>
      </w:r>
      <w:r w:rsidR="00135F43">
        <w:rPr>
          <w:rFonts w:ascii="Montserrat" w:hAnsi="Montserrat"/>
        </w:rPr>
        <w:tab/>
      </w:r>
    </w:p>
    <w:p w14:paraId="1654D99F" w14:textId="5554D88F" w:rsidR="00767438" w:rsidRPr="00734E47" w:rsidRDefault="007A2DDD" w:rsidP="000356F5">
      <w:pPr>
        <w:spacing w:after="0"/>
      </w:pPr>
      <w:r>
        <w:rPr>
          <w:rStyle w:val="CCNormal"/>
        </w:rPr>
        <w:t>15/07/2026</w:t>
      </w:r>
    </w:p>
    <w:p w14:paraId="502D6AD9" w14:textId="77777777" w:rsidR="000356F5" w:rsidRDefault="000356F5" w:rsidP="00B22284">
      <w:pPr>
        <w:rPr>
          <w:rStyle w:val="CCType"/>
        </w:rPr>
      </w:pPr>
    </w:p>
    <w:p w14:paraId="7968E89C" w14:textId="15A22150" w:rsidR="00182716" w:rsidRPr="00B37D8B" w:rsidRDefault="007A2DDD" w:rsidP="009A78D2">
      <w:pPr>
        <w:jc w:val="left"/>
        <w:rPr>
          <w:rStyle w:val="CCType"/>
        </w:rPr>
      </w:pPr>
      <w:r>
        <w:rPr>
          <w:rStyle w:val="CCType"/>
        </w:rPr>
        <w:t>Press Release</w:t>
      </w:r>
    </w:p>
    <w:p w14:paraId="10467FEB" w14:textId="473BE492" w:rsidR="007A2DDD" w:rsidRDefault="007A2DDD" w:rsidP="009A78D2">
      <w:pPr>
        <w:jc w:val="left"/>
        <w:rPr>
          <w:rFonts w:ascii="Montserrat" w:hAnsi="Montserrat"/>
          <w:b/>
          <w:color w:val="767171" w:themeColor="background2" w:themeShade="80"/>
          <w:sz w:val="36"/>
        </w:rPr>
      </w:pPr>
      <w:r w:rsidRPr="007A2DDD">
        <w:rPr>
          <w:rFonts w:ascii="Montserrat" w:hAnsi="Montserrat"/>
          <w:b/>
          <w:color w:val="767171" w:themeColor="background2" w:themeShade="80"/>
          <w:sz w:val="36"/>
          <w:lang w:val="en-US"/>
        </w:rPr>
        <w:t>Nitrates Directive Evaluation: Amid a fertiliser crisis calling for a rethink, the Commission chooses the status quo</w:t>
      </w:r>
    </w:p>
    <w:p w14:paraId="298E2330" w14:textId="77777777" w:rsidR="007A2DDD" w:rsidRPr="007A2DDD" w:rsidRDefault="007A2DDD" w:rsidP="007A2DDD">
      <w:pPr>
        <w:rPr>
          <w:rFonts w:ascii="Montserrat" w:hAnsi="Montserrat"/>
          <w:b/>
          <w:bCs/>
          <w:color w:val="7F7F7F" w:themeColor="text1" w:themeTint="80"/>
          <w:lang w:val="en-US"/>
        </w:rPr>
      </w:pPr>
      <w:r w:rsidRPr="007A2DDD">
        <w:rPr>
          <w:rFonts w:ascii="Montserrat" w:hAnsi="Montserrat"/>
          <w:b/>
          <w:color w:val="7F7F7F" w:themeColor="text1" w:themeTint="80"/>
          <w:lang w:val="en-US"/>
        </w:rPr>
        <w:t xml:space="preserve">After three years of assessment, the European Commission has published its long-awaited evaluation of the Nitrates Directive. The evaluation concludes that this more than 30-year-old legislation remains effective in achieving its environmental objectives and attributes the remaining shortcomings primarily to </w:t>
      </w:r>
      <w:r w:rsidRPr="007A2DDD">
        <w:rPr>
          <w:rFonts w:ascii="Montserrat" w:hAnsi="Montserrat"/>
          <w:b/>
          <w:bCs/>
          <w:color w:val="7F7F7F" w:themeColor="text1" w:themeTint="80"/>
          <w:lang w:val="en-US"/>
        </w:rPr>
        <w:t xml:space="preserve">poor </w:t>
      </w:r>
      <w:r w:rsidRPr="007A2DDD">
        <w:rPr>
          <w:rFonts w:ascii="Montserrat" w:hAnsi="Montserrat"/>
          <w:b/>
          <w:color w:val="7F7F7F" w:themeColor="text1" w:themeTint="80"/>
          <w:lang w:val="en-US"/>
        </w:rPr>
        <w:t>implementation across Member States.</w:t>
      </w:r>
    </w:p>
    <w:p w14:paraId="57691A3B" w14:textId="5235E622" w:rsidR="007A2DDD" w:rsidRPr="007A2DDD" w:rsidRDefault="007A2DDD" w:rsidP="007A2DDD">
      <w:pPr>
        <w:rPr>
          <w:rFonts w:ascii="Montserrat" w:hAnsi="Montserrat"/>
          <w:color w:val="3B3838" w:themeColor="background2" w:themeShade="40"/>
          <w:sz w:val="20"/>
          <w:szCs w:val="20"/>
          <w:lang w:val="en-US"/>
        </w:rPr>
      </w:pPr>
      <w:r w:rsidRPr="007A2DDD">
        <w:rPr>
          <w:rStyle w:val="CCNormal"/>
          <w:sz w:val="20"/>
          <w:szCs w:val="20"/>
          <w:lang w:val="en-US"/>
        </w:rPr>
        <w:t>Copa</w:t>
      </w:r>
      <w:r w:rsidRPr="007A2DDD">
        <w:rPr>
          <w:rFonts w:ascii="Montserrat" w:hAnsi="Montserrat"/>
          <w:color w:val="3B3838" w:themeColor="background2" w:themeShade="40"/>
          <w:sz w:val="20"/>
          <w:szCs w:val="20"/>
          <w:lang w:val="en-US"/>
        </w:rPr>
        <w:t xml:space="preserve"> and Cogeca acknowledge the publication of the evaluation. However, it fails to recognise the profound changes that have taken place in European agriculture since the Directive was adopted in 1991. The European Union has enlarged, climatic conditions have changed, scientific knowledge and farming practices have evolved, and new technologies now offer opportunities to achieve environmental objectives through more targeted and efficient approaches.</w:t>
      </w:r>
    </w:p>
    <w:p w14:paraId="76201F86" w14:textId="77777777" w:rsidR="007A2DDD" w:rsidRPr="007A2DDD" w:rsidRDefault="007A2DDD" w:rsidP="007A2DDD">
      <w:pPr>
        <w:rPr>
          <w:rFonts w:ascii="Montserrat" w:hAnsi="Montserrat"/>
          <w:color w:val="3B3838" w:themeColor="background2" w:themeShade="40"/>
          <w:sz w:val="20"/>
          <w:szCs w:val="20"/>
          <w:lang w:val="en-US"/>
        </w:rPr>
      </w:pPr>
      <w:r w:rsidRPr="007A2DDD">
        <w:rPr>
          <w:rFonts w:ascii="Montserrat" w:hAnsi="Montserrat"/>
          <w:color w:val="3B3838" w:themeColor="background2" w:themeShade="40"/>
          <w:sz w:val="20"/>
          <w:szCs w:val="20"/>
          <w:lang w:val="en-US"/>
        </w:rPr>
        <w:t>While the Directive initially contributed to significant improvements in water quality, progress has stagnated in many Member States in recent years. At the same time, compliance has become increasingly complex and costly for farmers. Meeting the Directive's requirements often requires substantial investments and long-term planning, while farmers are operating in an increasingly volatile economic, climatic and geopolitical environment. The evaluation also fails to adequately assess the economic impact and consequences for farms, as it does not sufficiently reflect the evolution of agricultural structures, the diversity of production systems, and the cumulative impact of successive policy developments that have shaped the sector over the past three decades.</w:t>
      </w:r>
    </w:p>
    <w:p w14:paraId="49664C91" w14:textId="77777777" w:rsidR="007A2DDD" w:rsidRPr="007A2DDD" w:rsidRDefault="007A2DDD" w:rsidP="007A2DDD">
      <w:pPr>
        <w:rPr>
          <w:rFonts w:ascii="Montserrat" w:hAnsi="Montserrat"/>
          <w:color w:val="3B3838" w:themeColor="background2" w:themeShade="40"/>
          <w:sz w:val="20"/>
          <w:szCs w:val="20"/>
          <w:lang w:val="en-US"/>
        </w:rPr>
      </w:pPr>
      <w:r w:rsidRPr="007A2DDD">
        <w:rPr>
          <w:rFonts w:ascii="Montserrat" w:hAnsi="Montserrat"/>
          <w:color w:val="3B3838" w:themeColor="background2" w:themeShade="40"/>
          <w:sz w:val="20"/>
          <w:szCs w:val="20"/>
          <w:lang w:val="en-US"/>
        </w:rPr>
        <w:t xml:space="preserve">Against this backdrop, Copa and Cogeca regret that the evaluation does not put forward any meaningful proposals to modernise or simplify the legislative framework. Beyond calling for improved implementation by Member States, it offers little in terms of practical solutions capable of addressing today's realities, including the ongoing fertiliser crisis, the growing impact of climate change and the need for greater flexibility in nutrient management. </w:t>
      </w:r>
    </w:p>
    <w:p w14:paraId="74943E4C" w14:textId="77777777" w:rsidR="007A2DDD" w:rsidRPr="007A2DDD" w:rsidRDefault="007A2DDD" w:rsidP="007A2DDD">
      <w:pPr>
        <w:rPr>
          <w:rFonts w:ascii="Montserrat" w:hAnsi="Montserrat"/>
          <w:color w:val="3B3838" w:themeColor="background2" w:themeShade="40"/>
          <w:sz w:val="20"/>
          <w:szCs w:val="20"/>
          <w:lang w:val="en-US"/>
        </w:rPr>
      </w:pPr>
      <w:r w:rsidRPr="007A2DDD">
        <w:rPr>
          <w:rFonts w:ascii="Montserrat" w:hAnsi="Montserrat"/>
          <w:color w:val="3B3838" w:themeColor="background2" w:themeShade="40"/>
          <w:sz w:val="20"/>
          <w:szCs w:val="20"/>
          <w:lang w:val="en-US"/>
        </w:rPr>
        <w:t>This evaluation should have marked the beginning of a genuine reflection on whether a legislative framework designed more than three decades ago remains fully adapted to the challenges of 21st-century agriculture. Instead, it largely confirms the status quo.</w:t>
      </w:r>
    </w:p>
    <w:p w14:paraId="7626F1D3" w14:textId="14D146D2" w:rsidR="007A2DDD" w:rsidRPr="007A2DDD" w:rsidRDefault="007A2DDD" w:rsidP="007A2DDD">
      <w:pPr>
        <w:rPr>
          <w:rFonts w:ascii="Montserrat" w:hAnsi="Montserrat"/>
          <w:color w:val="3B3838" w:themeColor="background2" w:themeShade="40"/>
          <w:sz w:val="20"/>
          <w:szCs w:val="20"/>
          <w:lang w:val="en-US"/>
        </w:rPr>
      </w:pPr>
      <w:r w:rsidRPr="007A2DDD">
        <w:rPr>
          <w:rFonts w:ascii="Montserrat" w:hAnsi="Montserrat"/>
          <w:color w:val="3B3838" w:themeColor="background2" w:themeShade="40"/>
          <w:sz w:val="20"/>
          <w:szCs w:val="20"/>
          <w:lang w:val="en-US"/>
        </w:rPr>
        <w:lastRenderedPageBreak/>
        <w:t xml:space="preserve">This is difficult to comprehend when the European Union insists that the Directive is fit for purpose, and yet EU water quality is poor, circularity alternatives and manure management systems must be mainstreamed, while not addressing aspects of the Directive that are outdated and flawed. It would be disappointing to think that this necessary step towards modernisation is not </w:t>
      </w:r>
      <w:r w:rsidRPr="007A2DDD">
        <w:rPr>
          <w:rFonts w:ascii="Montserrat" w:hAnsi="Montserrat"/>
          <w:color w:val="3B3838" w:themeColor="background2" w:themeShade="40"/>
          <w:sz w:val="20"/>
          <w:szCs w:val="20"/>
          <w:lang w:val="en-US"/>
        </w:rPr>
        <w:t>taken</w:t>
      </w:r>
      <w:r w:rsidRPr="007A2DDD">
        <w:rPr>
          <w:rFonts w:ascii="Montserrat" w:hAnsi="Montserrat"/>
          <w:color w:val="3B3838" w:themeColor="background2" w:themeShade="40"/>
          <w:sz w:val="20"/>
          <w:szCs w:val="20"/>
          <w:lang w:val="en-US"/>
        </w:rPr>
        <w:t xml:space="preserve"> when it is within reach. </w:t>
      </w:r>
    </w:p>
    <w:p w14:paraId="4F18348C" w14:textId="3871F946" w:rsidR="007A2DDD" w:rsidRPr="007A2DDD" w:rsidRDefault="007A2DDD" w:rsidP="007A2DDD">
      <w:pPr>
        <w:rPr>
          <w:rFonts w:ascii="Montserrat" w:hAnsi="Montserrat"/>
          <w:color w:val="3B3838" w:themeColor="background2" w:themeShade="40"/>
          <w:sz w:val="20"/>
          <w:szCs w:val="20"/>
          <w:lang w:val="en-US"/>
        </w:rPr>
      </w:pPr>
      <w:r w:rsidRPr="007A2DDD">
        <w:rPr>
          <w:rFonts w:ascii="Montserrat" w:hAnsi="Montserrat"/>
          <w:color w:val="3B3838" w:themeColor="background2" w:themeShade="40"/>
          <w:sz w:val="20"/>
          <w:szCs w:val="20"/>
          <w:lang w:val="en-US"/>
        </w:rPr>
        <w:t>There is finally a striking lack of coherence between the ambitions set out in the Vision for the Future of Agriculture, the Livestock Strategy and the F</w:t>
      </w:r>
      <w:r>
        <w:rPr>
          <w:rFonts w:ascii="Montserrat" w:hAnsi="Montserrat"/>
          <w:color w:val="3B3838" w:themeColor="background2" w:themeShade="40"/>
          <w:sz w:val="20"/>
          <w:szCs w:val="20"/>
          <w:lang w:val="en-US"/>
        </w:rPr>
        <w:t xml:space="preserve">ertiliser </w:t>
      </w:r>
      <w:r w:rsidRPr="007A2DDD">
        <w:rPr>
          <w:rFonts w:ascii="Montserrat" w:hAnsi="Montserrat"/>
          <w:color w:val="3B3838" w:themeColor="background2" w:themeShade="40"/>
          <w:sz w:val="20"/>
          <w:szCs w:val="20"/>
          <w:lang w:val="en-US"/>
        </w:rPr>
        <w:t>A</w:t>
      </w:r>
      <w:r>
        <w:rPr>
          <w:rFonts w:ascii="Montserrat" w:hAnsi="Montserrat"/>
          <w:color w:val="3B3838" w:themeColor="background2" w:themeShade="40"/>
          <w:sz w:val="20"/>
          <w:szCs w:val="20"/>
          <w:lang w:val="en-US"/>
        </w:rPr>
        <w:t xml:space="preserve">ction </w:t>
      </w:r>
      <w:r w:rsidRPr="007A2DDD">
        <w:rPr>
          <w:rFonts w:ascii="Montserrat" w:hAnsi="Montserrat"/>
          <w:color w:val="3B3838" w:themeColor="background2" w:themeShade="40"/>
          <w:sz w:val="20"/>
          <w:szCs w:val="20"/>
          <w:lang w:val="en-US"/>
        </w:rPr>
        <w:t>P</w:t>
      </w:r>
      <w:r>
        <w:rPr>
          <w:rFonts w:ascii="Montserrat" w:hAnsi="Montserrat"/>
          <w:color w:val="3B3838" w:themeColor="background2" w:themeShade="40"/>
          <w:sz w:val="20"/>
          <w:szCs w:val="20"/>
          <w:lang w:val="en-US"/>
        </w:rPr>
        <w:t>lan</w:t>
      </w:r>
      <w:r w:rsidRPr="007A2DDD">
        <w:rPr>
          <w:rFonts w:ascii="Montserrat" w:hAnsi="Montserrat"/>
          <w:color w:val="3B3838" w:themeColor="background2" w:themeShade="40"/>
          <w:sz w:val="20"/>
          <w:szCs w:val="20"/>
          <w:lang w:val="en-US"/>
        </w:rPr>
        <w:t>, and the conclusions of this evaluation.</w:t>
      </w:r>
    </w:p>
    <w:p w14:paraId="4CD45751" w14:textId="5EBA8AA4" w:rsidR="00925C9C" w:rsidRPr="007A2DDD" w:rsidRDefault="007A2DDD" w:rsidP="00235A0D">
      <w:pPr>
        <w:rPr>
          <w:rFonts w:ascii="Montserrat" w:hAnsi="Montserrat"/>
          <w:color w:val="3B3838" w:themeColor="background2" w:themeShade="40"/>
          <w:sz w:val="20"/>
          <w:szCs w:val="20"/>
          <w:lang w:val="en-US"/>
        </w:rPr>
      </w:pPr>
      <w:r w:rsidRPr="007A2DDD">
        <w:rPr>
          <w:rFonts w:ascii="Montserrat" w:hAnsi="Montserrat"/>
          <w:color w:val="3B3838" w:themeColor="background2" w:themeShade="40"/>
          <w:sz w:val="20"/>
          <w:szCs w:val="20"/>
          <w:lang w:val="en-US"/>
        </w:rPr>
        <w:t>Copa and Cogeca therefore consider this evaluation to be only a first step. It is essential that the Implementation Dialogue and coming assessment processes of the Nitrates Directive deliver genuine simplification, enable innovation, and provide farmers with a modern, science-based and workable regulatory framework capable of achieving environmental objectives while safeguarding the competitiveness and resilience of European agriculture.</w:t>
      </w:r>
    </w:p>
    <w:p w14:paraId="092692CC" w14:textId="77777777" w:rsidR="00182716" w:rsidRPr="00135F43" w:rsidRDefault="006568B6" w:rsidP="00244682">
      <w:sdt>
        <w:sdtPr>
          <w:rPr>
            <w:rFonts w:ascii="Montserrat" w:hAnsi="Montserrat"/>
            <w:b/>
            <w:bCs/>
            <w:color w:val="697331"/>
            <w:sz w:val="28"/>
            <w:szCs w:val="28"/>
          </w:rPr>
          <w:id w:val="636535682"/>
          <w:placeholder>
            <w:docPart w:val="628CA9A34CF34E8A8D54F75305986545"/>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rPr>
        <w:t xml:space="preserve"> </w:t>
      </w:r>
    </w:p>
    <w:p w14:paraId="27DA63D1" w14:textId="77777777" w:rsidR="000356F5" w:rsidRPr="000356F5" w:rsidRDefault="000356F5" w:rsidP="00DF6217">
      <w:pPr>
        <w:pStyle w:val="CCDocBody"/>
        <w:rPr>
          <w:rFonts w:ascii="Montserrat" w:hAnsi="Montserrat"/>
          <w:color w:val="3A3838"/>
          <w:sz w:val="20"/>
          <w:szCs w:val="20"/>
        </w:rPr>
      </w:pPr>
      <w:r w:rsidRPr="000356F5">
        <w:rPr>
          <w:rFonts w:ascii="Montserrat" w:hAnsi="Montserrat"/>
          <w:color w:val="3A3838"/>
          <w:sz w:val="20"/>
          <w:szCs w:val="20"/>
        </w:rPr>
        <w:t xml:space="preserve">Translations will be available in DE, ES, FR, IT, PL and RO on the Copa-Cogeca website soon. </w:t>
      </w:r>
    </w:p>
    <w:p w14:paraId="00341C40" w14:textId="77777777" w:rsidR="00E6727E" w:rsidRPr="00135F43" w:rsidRDefault="00E6727E" w:rsidP="00DF6217">
      <w:pPr>
        <w:pStyle w:val="CCDocBody"/>
        <w:rPr>
          <w:sz w:val="20"/>
          <w:szCs w:val="20"/>
        </w:rPr>
      </w:pPr>
      <w:r w:rsidRPr="00135F43">
        <w:rPr>
          <w:rStyle w:val="CCNormal"/>
          <w:sz w:val="20"/>
          <w:szCs w:val="20"/>
        </w:rPr>
        <w:t>About</w:t>
      </w:r>
      <w:r w:rsidR="00244682" w:rsidRPr="00135F43">
        <w:rPr>
          <w:rStyle w:val="CCNormal"/>
          <w:sz w:val="20"/>
          <w:szCs w:val="20"/>
        </w:rPr>
        <w:t xml:space="preserve"> us</w:t>
      </w:r>
      <w:r w:rsidRPr="00135F43">
        <w:rPr>
          <w:rStyle w:val="CCNormal"/>
          <w:sz w:val="20"/>
          <w:szCs w:val="20"/>
        </w:rPr>
        <w:t xml:space="preserve"> - Copa and Cogeca are the united voice of farmers and agri-cooperatives in the EU. Together, we ensure that EU agriculture is sustainable, innovative and competitive, while guaranteeing food security for 500 million people throughout Europe. &gt;&gt;&gt; More information </w:t>
      </w:r>
      <w:hyperlink r:id="rId11" w:history="1">
        <w:r w:rsidRPr="00135F43">
          <w:rPr>
            <w:rStyle w:val="Hyperlink"/>
            <w:rFonts w:ascii="Montserrat" w:hAnsi="Montserrat"/>
            <w:sz w:val="20"/>
            <w:szCs w:val="20"/>
          </w:rPr>
          <w:t>www.copa-cogeca.eu</w:t>
        </w:r>
      </w:hyperlink>
    </w:p>
    <w:sdt>
      <w:sdtPr>
        <w:rPr>
          <w:rFonts w:ascii="Montserrat Light" w:eastAsiaTheme="minorHAnsi" w:hAnsi="Montserrat Light" w:cstheme="minorBidi"/>
          <w:color w:val="58595B"/>
          <w:sz w:val="22"/>
          <w:szCs w:val="22"/>
          <w:lang w:eastAsia="en-US"/>
        </w:rPr>
        <w:id w:val="-926261863"/>
        <w:lock w:val="sdtContentLocked"/>
        <w:placeholder>
          <w:docPart w:val="628CA9A34CF34E8A8D54F75305986545"/>
        </w:placeholder>
      </w:sdtPr>
      <w:sdtEndPr/>
      <w:sdtContent>
        <w:p w14:paraId="6A2C7620"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59EB99A9" wp14:editId="3E72DE68">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032E993B"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628CA9A34CF34E8A8D54F75305986545"/>
        </w:placeholder>
        <w:temporary/>
      </w:sdtPr>
      <w:sdtEndPr>
        <w:rPr>
          <w:rStyle w:val="CCNormal"/>
        </w:rPr>
      </w:sdtEndPr>
      <w:sdtContent>
        <w:p w14:paraId="46BC9047"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tbl>
      <w:tblPr>
        <w:tblW w:w="0" w:type="auto"/>
        <w:tblLook w:val="04A0" w:firstRow="1" w:lastRow="0" w:firstColumn="1" w:lastColumn="0" w:noHBand="0" w:noVBand="1"/>
      </w:tblPr>
      <w:tblGrid>
        <w:gridCol w:w="4253"/>
        <w:gridCol w:w="4763"/>
      </w:tblGrid>
      <w:tr w:rsidR="00E6727E" w:rsidRPr="007A2DDD" w14:paraId="16FA74D2" w14:textId="77777777" w:rsidTr="00716D7C">
        <w:tc>
          <w:tcPr>
            <w:tcW w:w="4253" w:type="dxa"/>
          </w:tcPr>
          <w:p w14:paraId="4AF7D62C" w14:textId="2774D329" w:rsidR="00E6727E" w:rsidRPr="00135F43" w:rsidRDefault="007A2DDD" w:rsidP="00B953B8">
            <w:pPr>
              <w:pStyle w:val="NoSpacing"/>
              <w:rPr>
                <w:rFonts w:ascii="Montserrat" w:hAnsi="Montserrat"/>
                <w:sz w:val="20"/>
                <w:szCs w:val="20"/>
              </w:rPr>
            </w:pPr>
            <w:r>
              <w:rPr>
                <w:rFonts w:ascii="Montserrat" w:hAnsi="Montserrat"/>
                <w:sz w:val="20"/>
                <w:szCs w:val="20"/>
              </w:rPr>
              <w:t>Niall Curley</w:t>
            </w:r>
          </w:p>
          <w:p w14:paraId="20E042C8" w14:textId="570195C3" w:rsidR="00E6727E" w:rsidRPr="00135F43" w:rsidRDefault="007A2DDD" w:rsidP="00B953B8">
            <w:pPr>
              <w:pStyle w:val="NoSpacing"/>
              <w:rPr>
                <w:rStyle w:val="CCNoSpacing"/>
                <w:rFonts w:ascii="Montserrat" w:hAnsi="Montserrat"/>
                <w:sz w:val="20"/>
                <w:szCs w:val="20"/>
              </w:rPr>
            </w:pPr>
            <w:r>
              <w:rPr>
                <w:rStyle w:val="CCNoSpacing"/>
                <w:rFonts w:ascii="Montserrat" w:hAnsi="Montserrat"/>
                <w:sz w:val="20"/>
                <w:szCs w:val="20"/>
              </w:rPr>
              <w:t>Senior Policy Advisor</w:t>
            </w:r>
          </w:p>
          <w:p w14:paraId="566EC29B" w14:textId="629E6431" w:rsidR="00E6727E" w:rsidRPr="007A2DDD" w:rsidRDefault="007A2DDD" w:rsidP="00B953B8">
            <w:pPr>
              <w:rPr>
                <w:rFonts w:ascii="Montserrat" w:hAnsi="Montserrat"/>
                <w:sz w:val="20"/>
                <w:szCs w:val="20"/>
                <w:u w:val="single"/>
              </w:rPr>
            </w:pPr>
            <w:r w:rsidRPr="007A2DDD">
              <w:rPr>
                <w:rStyle w:val="Hyperlink"/>
                <w:rFonts w:ascii="Montserrat" w:hAnsi="Montserrat"/>
                <w:color w:val="385623" w:themeColor="accent6" w:themeShade="80"/>
                <w:sz w:val="20"/>
                <w:szCs w:val="20"/>
              </w:rPr>
              <w:t>niall.curley@copa-cogeca.eu</w:t>
            </w:r>
          </w:p>
        </w:tc>
        <w:tc>
          <w:tcPr>
            <w:tcW w:w="4763" w:type="dxa"/>
          </w:tcPr>
          <w:p w14:paraId="7165A7FF" w14:textId="626B1268" w:rsidR="007A2DDD" w:rsidRPr="00135F43" w:rsidRDefault="007A2DDD" w:rsidP="007A2DDD">
            <w:pPr>
              <w:pStyle w:val="NoSpacing"/>
              <w:rPr>
                <w:rFonts w:ascii="Montserrat" w:hAnsi="Montserrat"/>
                <w:sz w:val="20"/>
                <w:szCs w:val="20"/>
              </w:rPr>
            </w:pPr>
            <w:r>
              <w:rPr>
                <w:rFonts w:ascii="Montserrat" w:hAnsi="Montserrat"/>
                <w:sz w:val="20"/>
                <w:szCs w:val="20"/>
              </w:rPr>
              <w:t>Manon Dubois</w:t>
            </w:r>
          </w:p>
          <w:p w14:paraId="63EACB0F" w14:textId="7905DFF4" w:rsidR="007A2DDD" w:rsidRPr="00135F43" w:rsidRDefault="007A2DDD" w:rsidP="007A2DDD">
            <w:pPr>
              <w:pStyle w:val="NoSpacing"/>
              <w:rPr>
                <w:rStyle w:val="CCNoSpacing"/>
                <w:rFonts w:ascii="Montserrat" w:hAnsi="Montserrat"/>
                <w:sz w:val="20"/>
                <w:szCs w:val="20"/>
              </w:rPr>
            </w:pPr>
            <w:r>
              <w:rPr>
                <w:rStyle w:val="CCNoSpacing"/>
                <w:rFonts w:ascii="Montserrat" w:hAnsi="Montserrat"/>
                <w:sz w:val="20"/>
                <w:szCs w:val="20"/>
              </w:rPr>
              <w:t>Senior Policy Advisor</w:t>
            </w:r>
          </w:p>
          <w:p w14:paraId="11842E8C" w14:textId="0C84B929" w:rsidR="00E6727E" w:rsidRPr="007A2DDD" w:rsidRDefault="007A2DDD" w:rsidP="007A2DDD">
            <w:pPr>
              <w:rPr>
                <w:rFonts w:ascii="Montserrat" w:hAnsi="Montserrat"/>
                <w:sz w:val="20"/>
                <w:szCs w:val="20"/>
                <w:u w:val="single"/>
                <w:lang w:val="en-BE"/>
              </w:rPr>
            </w:pPr>
            <w:r w:rsidRPr="007A2DDD">
              <w:rPr>
                <w:rStyle w:val="Hyperlink"/>
                <w:rFonts w:ascii="Montserrat" w:hAnsi="Montserrat"/>
                <w:color w:val="385623" w:themeColor="accent6" w:themeShade="80"/>
                <w:sz w:val="20"/>
                <w:szCs w:val="20"/>
                <w:lang w:val="en-BE"/>
              </w:rPr>
              <w:t>manon.dubois@copa-cogeca.eu</w:t>
            </w:r>
          </w:p>
        </w:tc>
      </w:tr>
      <w:tr w:rsidR="007A2DDD" w:rsidRPr="007A2DDD" w14:paraId="471A1284" w14:textId="77777777" w:rsidTr="007A2DDD">
        <w:tc>
          <w:tcPr>
            <w:tcW w:w="4253" w:type="dxa"/>
          </w:tcPr>
          <w:p w14:paraId="332A489B" w14:textId="66AD35BC" w:rsidR="007A2DDD" w:rsidRPr="00135F43" w:rsidRDefault="007A2DDD" w:rsidP="001F727C">
            <w:pPr>
              <w:pStyle w:val="NoSpacing"/>
              <w:rPr>
                <w:rFonts w:ascii="Montserrat" w:hAnsi="Montserrat"/>
                <w:sz w:val="20"/>
                <w:szCs w:val="20"/>
              </w:rPr>
            </w:pPr>
            <w:r>
              <w:rPr>
                <w:rFonts w:ascii="Montserrat" w:hAnsi="Montserrat"/>
                <w:sz w:val="20"/>
                <w:szCs w:val="20"/>
              </w:rPr>
              <w:t>Riccardo Pelani</w:t>
            </w:r>
          </w:p>
          <w:p w14:paraId="78302238" w14:textId="6B2F8064" w:rsidR="007A2DDD" w:rsidRPr="00135F43" w:rsidRDefault="007A2DDD" w:rsidP="001F727C">
            <w:pPr>
              <w:pStyle w:val="NoSpacing"/>
              <w:rPr>
                <w:rStyle w:val="CCNoSpacing"/>
                <w:rFonts w:ascii="Montserrat" w:hAnsi="Montserrat"/>
                <w:sz w:val="20"/>
                <w:szCs w:val="20"/>
              </w:rPr>
            </w:pPr>
            <w:r>
              <w:rPr>
                <w:rStyle w:val="CCNoSpacing"/>
                <w:rFonts w:ascii="Montserrat" w:hAnsi="Montserrat"/>
                <w:sz w:val="20"/>
                <w:szCs w:val="20"/>
              </w:rPr>
              <w:t>Senior Policy Advisor</w:t>
            </w:r>
          </w:p>
          <w:p w14:paraId="699DBC39" w14:textId="29C053FD" w:rsidR="007A2DDD" w:rsidRPr="007A2DDD" w:rsidRDefault="007A2DDD" w:rsidP="007A2DDD">
            <w:pPr>
              <w:pStyle w:val="NoSpacing"/>
              <w:rPr>
                <w:rFonts w:ascii="Montserrat" w:hAnsi="Montserrat"/>
                <w:sz w:val="20"/>
                <w:szCs w:val="20"/>
                <w:u w:val="single"/>
              </w:rPr>
            </w:pPr>
            <w:r w:rsidRPr="007A2DDD">
              <w:rPr>
                <w:rStyle w:val="Hyperlink"/>
                <w:rFonts w:ascii="Montserrat" w:hAnsi="Montserrat"/>
                <w:color w:val="385623" w:themeColor="accent6" w:themeShade="80"/>
                <w:sz w:val="20"/>
                <w:szCs w:val="20"/>
              </w:rPr>
              <w:t>Riccardo.Pelani@copa-cogeca.eu</w:t>
            </w:r>
          </w:p>
        </w:tc>
        <w:tc>
          <w:tcPr>
            <w:tcW w:w="4763" w:type="dxa"/>
          </w:tcPr>
          <w:p w14:paraId="634AB68A" w14:textId="2D7126D3" w:rsidR="007A2DDD" w:rsidRPr="00135F43" w:rsidRDefault="007A2DDD" w:rsidP="001F727C">
            <w:pPr>
              <w:pStyle w:val="NoSpacing"/>
              <w:rPr>
                <w:rFonts w:ascii="Montserrat" w:hAnsi="Montserrat"/>
                <w:sz w:val="20"/>
                <w:szCs w:val="20"/>
              </w:rPr>
            </w:pPr>
            <w:r>
              <w:rPr>
                <w:rFonts w:ascii="Montserrat" w:hAnsi="Montserrat"/>
                <w:sz w:val="20"/>
                <w:szCs w:val="20"/>
              </w:rPr>
              <w:t>Jean-Baptiste Boucher</w:t>
            </w:r>
          </w:p>
          <w:p w14:paraId="4449B22F" w14:textId="2A011233" w:rsidR="007A2DDD" w:rsidRPr="00135F43" w:rsidRDefault="007A2DDD" w:rsidP="001F727C">
            <w:pPr>
              <w:pStyle w:val="NoSpacing"/>
              <w:rPr>
                <w:rFonts w:ascii="Montserrat" w:hAnsi="Montserrat"/>
                <w:sz w:val="20"/>
                <w:szCs w:val="20"/>
              </w:rPr>
            </w:pPr>
            <w:r>
              <w:rPr>
                <w:rFonts w:ascii="Montserrat" w:hAnsi="Montserrat"/>
                <w:sz w:val="20"/>
                <w:szCs w:val="20"/>
              </w:rPr>
              <w:t>Communication Director</w:t>
            </w:r>
          </w:p>
          <w:p w14:paraId="22FC392B" w14:textId="6B92F44A" w:rsidR="007A2DDD" w:rsidRDefault="007A2DDD" w:rsidP="007A2DDD">
            <w:pPr>
              <w:pStyle w:val="NoSpacing"/>
              <w:rPr>
                <w:rStyle w:val="Hyperlink"/>
                <w:rFonts w:ascii="Montserrat" w:hAnsi="Montserrat"/>
                <w:color w:val="385623" w:themeColor="accent6" w:themeShade="80"/>
                <w:sz w:val="20"/>
                <w:szCs w:val="20"/>
              </w:rPr>
            </w:pPr>
            <w:hyperlink r:id="rId12" w:history="1">
              <w:r w:rsidRPr="00EB728E">
                <w:rPr>
                  <w:rStyle w:val="Hyperlink"/>
                  <w:rFonts w:ascii="Montserrat" w:hAnsi="Montserrat"/>
                  <w:sz w:val="20"/>
                  <w:szCs w:val="20"/>
                  <w14:textFill>
                    <w14:solidFill>
                      <w14:srgbClr w14:val="6B7213">
                        <w14:lumMod w14:val="50000"/>
                      </w14:srgbClr>
                    </w14:solidFill>
                  </w14:textFill>
                </w:rPr>
                <w:t>jean-baptiste.boucher@copa-cogeca.eu</w:t>
              </w:r>
            </w:hyperlink>
          </w:p>
          <w:p w14:paraId="3BCD1E8E" w14:textId="2F68B37D" w:rsidR="007A2DDD" w:rsidRPr="007A2DDD" w:rsidRDefault="007A2DDD" w:rsidP="007A2DDD">
            <w:pPr>
              <w:pStyle w:val="NoSpacing"/>
              <w:rPr>
                <w:rFonts w:ascii="Montserrat" w:hAnsi="Montserrat"/>
                <w:sz w:val="20"/>
                <w:szCs w:val="20"/>
              </w:rPr>
            </w:pPr>
            <w:r>
              <w:rPr>
                <w:rFonts w:ascii="Montserrat" w:hAnsi="Montserrat"/>
                <w:sz w:val="20"/>
                <w:szCs w:val="20"/>
              </w:rPr>
              <w:t>+32 474 84 08 36</w:t>
            </w:r>
          </w:p>
        </w:tc>
      </w:tr>
    </w:tbl>
    <w:p w14:paraId="21606C77" w14:textId="77777777" w:rsidR="00E6727E" w:rsidRPr="007A2DDD" w:rsidRDefault="00E6727E" w:rsidP="00135F43">
      <w:pPr>
        <w:rPr>
          <w:lang w:val="en-BE"/>
        </w:rPr>
      </w:pPr>
    </w:p>
    <w:p w14:paraId="0B2DD259" w14:textId="77777777" w:rsidR="00817677" w:rsidRPr="007A2DDD" w:rsidRDefault="00817677" w:rsidP="00135F43">
      <w:pPr>
        <w:rPr>
          <w:lang w:val="en-BE"/>
        </w:rPr>
      </w:pPr>
    </w:p>
    <w:p w14:paraId="77EB4DE3" w14:textId="77777777" w:rsidR="00817677" w:rsidRDefault="00817677" w:rsidP="00817677">
      <w:pPr>
        <w:jc w:val="center"/>
        <w:rPr>
          <w:lang w:val="fr-FR"/>
        </w:rPr>
      </w:pPr>
      <w:r>
        <w:rPr>
          <w:lang w:val="fr-FR"/>
        </w:rPr>
        <w:t>Press Release Mailing List</w:t>
      </w:r>
    </w:p>
    <w:p w14:paraId="1917E817"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57CB18D7" wp14:editId="2584E0E0">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3"/>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699579F1"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Unsubscribe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7CB18D7"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699579F1"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Unsubscribe</w:t>
                      </w:r>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75B3B302" wp14:editId="09E7586E">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4"/>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4E5683E8"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Subscribe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5B3B302"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4E5683E8" w14:textId="77777777" w:rsidR="00817677" w:rsidRPr="00817677" w:rsidRDefault="00817677" w:rsidP="00817677">
                      <w:pPr>
                        <w:jc w:val="center"/>
                        <w:rPr>
                          <w:b/>
                          <w:bCs/>
                          <w:color w:val="FFFFFF" w:themeColor="background1"/>
                          <w:sz w:val="20"/>
                          <w:szCs w:val="20"/>
                          <w:lang w:val="fr-FR"/>
                        </w:rPr>
                      </w:pPr>
                      <w:r w:rsidRPr="00817677">
                        <w:rPr>
                          <w:b/>
                          <w:bCs/>
                          <w:color w:val="FFFFFF" w:themeColor="background1"/>
                          <w:sz w:val="20"/>
                          <w:szCs w:val="20"/>
                          <w:lang w:val="fr-FR"/>
                        </w:rPr>
                        <w:t>Subscribe</w:t>
                      </w:r>
                    </w:p>
                  </w:txbxContent>
                </v:textbox>
              </v:roundrect>
            </w:pict>
          </mc:Fallback>
        </mc:AlternateContent>
      </w:r>
    </w:p>
    <w:sectPr w:rsidR="00817677" w:rsidRPr="00817677" w:rsidSect="00107120">
      <w:headerReference w:type="default" r:id="rId15"/>
      <w:footerReference w:type="default" r:id="rId16"/>
      <w:headerReference w:type="first" r:id="rId17"/>
      <w:footerReference w:type="first" r:id="rId18"/>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08331" w14:textId="77777777" w:rsidR="006568B6" w:rsidRPr="00716D7C" w:rsidRDefault="006568B6" w:rsidP="00716D7C">
      <w:r>
        <w:separator/>
      </w:r>
    </w:p>
  </w:endnote>
  <w:endnote w:type="continuationSeparator" w:id="0">
    <w:p w14:paraId="7480FED6" w14:textId="77777777" w:rsidR="006568B6" w:rsidRPr="00716D7C" w:rsidRDefault="006568B6"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95B7C17-0780-4CC3-83CA-E2C571824DC1}"/>
    <w:embedBold r:id="rId2" w:fontKey="{DC5AEEC9-43B1-4981-B94C-5C8C8213B7EC}"/>
  </w:font>
  <w:font w:name="Montserrat Light">
    <w:charset w:val="00"/>
    <w:family w:val="auto"/>
    <w:pitch w:val="variable"/>
    <w:sig w:usb0="2000020F" w:usb1="00000003" w:usb2="00000000" w:usb3="00000000" w:csb0="00000197" w:csb1="00000000"/>
    <w:embedRegular r:id="rId3" w:fontKey="{E8DB4D29-4F2B-4C45-B9BB-5573ACD743DE}"/>
    <w:embedBold r:id="rId4" w:fontKey="{7A462970-7F83-45AB-B4C5-F72BCDF4CE4D}"/>
  </w:font>
  <w:font w:name="Calibri Light">
    <w:panose1 w:val="020F0302020204030204"/>
    <w:charset w:val="00"/>
    <w:family w:val="swiss"/>
    <w:pitch w:val="variable"/>
    <w:sig w:usb0="E4002EFF" w:usb1="C200247B" w:usb2="00000009" w:usb3="00000000" w:csb0="000001FF" w:csb1="00000000"/>
    <w:embedRegular r:id="rId5" w:fontKey="{B01BFCD3-F6F0-4BCD-9A44-64630004A6BE}"/>
  </w:font>
  <w:font w:name="Yu Gothic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embedRegular r:id="rId6" w:fontKey="{235CC9D8-67CA-4F36-82FB-7FA6C935F202}"/>
    <w:embedBold r:id="rId7" w:fontKey="{D7A8D120-93F2-44BC-883F-D9C33B55D468}"/>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88AEB"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66A33C82" wp14:editId="1F553A8B">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38463695"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78A8CA77"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7E6C3D59"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F6F51" w14:textId="77777777" w:rsidR="00107120" w:rsidRPr="008403E3" w:rsidRDefault="00107120" w:rsidP="00107120">
    <w:pPr>
      <w:spacing w:after="0"/>
      <w:ind w:left="1134"/>
      <w:rPr>
        <w:rFonts w:ascii="Montserrat" w:hAnsi="Montserrat"/>
        <w:sz w:val="16"/>
        <w:szCs w:val="16"/>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6309ADDF" wp14:editId="05602E0A">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r w:rsidRPr="008403E3">
      <w:rPr>
        <w:rFonts w:ascii="Montserrat" w:hAnsi="Montserrat"/>
        <w:sz w:val="16"/>
        <w:szCs w:val="16"/>
      </w:rPr>
      <w:t xml:space="preserve">Copa - Cogeca | European Farmers European Agri-Cooperatives </w:t>
    </w:r>
  </w:p>
  <w:p w14:paraId="44EE4B78"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04D21AA8"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EU Transparency Register Number | Copa 44856881231-49 | Cogeca 09586631237-74</w:t>
    </w:r>
  </w:p>
  <w:p w14:paraId="0B554D44"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DC5EF" w14:textId="77777777" w:rsidR="006568B6" w:rsidRPr="00716D7C" w:rsidRDefault="006568B6" w:rsidP="00716D7C">
      <w:r>
        <w:separator/>
      </w:r>
    </w:p>
  </w:footnote>
  <w:footnote w:type="continuationSeparator" w:id="0">
    <w:p w14:paraId="468187AD" w14:textId="77777777" w:rsidR="006568B6" w:rsidRPr="00716D7C" w:rsidRDefault="006568B6"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9BB92"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Insert Logo"/>
      <w:tag w:val="Insert Logo"/>
      <w:id w:val="-1871138787"/>
      <w:picture/>
    </w:sdtPr>
    <w:sdtEndPr/>
    <w:sdtContent>
      <w:p w14:paraId="0C4A7335" w14:textId="77777777" w:rsidR="00135F43" w:rsidRDefault="00135F43" w:rsidP="00135F43">
        <w:pPr>
          <w:jc w:val="left"/>
          <w:rPr>
            <w:noProof/>
          </w:rPr>
        </w:pPr>
        <w:r w:rsidRPr="00716D7C">
          <w:rPr>
            <w:noProof/>
          </w:rPr>
          <w:drawing>
            <wp:inline distT="0" distB="0" distL="0" distR="0" wp14:anchorId="23B3AEE1" wp14:editId="3F48B30C">
              <wp:extent cx="2324104" cy="581025"/>
              <wp:effectExtent l="0" t="0" r="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p>
    </w:sdtContent>
  </w:sdt>
  <w:p w14:paraId="1F327C71"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DDD"/>
    <w:rsid w:val="00006AB9"/>
    <w:rsid w:val="000356F5"/>
    <w:rsid w:val="00071DB6"/>
    <w:rsid w:val="000B1D84"/>
    <w:rsid w:val="000D2B3B"/>
    <w:rsid w:val="000D34BA"/>
    <w:rsid w:val="000E5AED"/>
    <w:rsid w:val="00100850"/>
    <w:rsid w:val="00107120"/>
    <w:rsid w:val="00117877"/>
    <w:rsid w:val="00121DB3"/>
    <w:rsid w:val="0013357E"/>
    <w:rsid w:val="00135F43"/>
    <w:rsid w:val="00146C88"/>
    <w:rsid w:val="0015598F"/>
    <w:rsid w:val="001648FF"/>
    <w:rsid w:val="00165DC9"/>
    <w:rsid w:val="00171312"/>
    <w:rsid w:val="00175F2B"/>
    <w:rsid w:val="001765DD"/>
    <w:rsid w:val="00182716"/>
    <w:rsid w:val="00187A93"/>
    <w:rsid w:val="001950AD"/>
    <w:rsid w:val="001A0D21"/>
    <w:rsid w:val="001E1ED9"/>
    <w:rsid w:val="001F1C55"/>
    <w:rsid w:val="00215D96"/>
    <w:rsid w:val="00226FEE"/>
    <w:rsid w:val="00235A0D"/>
    <w:rsid w:val="00242DB9"/>
    <w:rsid w:val="00244682"/>
    <w:rsid w:val="002562CB"/>
    <w:rsid w:val="002606E9"/>
    <w:rsid w:val="00272E26"/>
    <w:rsid w:val="002B0FFD"/>
    <w:rsid w:val="002D4EA5"/>
    <w:rsid w:val="002D57AF"/>
    <w:rsid w:val="002E02A5"/>
    <w:rsid w:val="003126C2"/>
    <w:rsid w:val="00327F42"/>
    <w:rsid w:val="003318A3"/>
    <w:rsid w:val="00341D97"/>
    <w:rsid w:val="003503C8"/>
    <w:rsid w:val="003557C1"/>
    <w:rsid w:val="003747AC"/>
    <w:rsid w:val="00380165"/>
    <w:rsid w:val="0039774E"/>
    <w:rsid w:val="003B1D9A"/>
    <w:rsid w:val="003B68CB"/>
    <w:rsid w:val="003C0EEB"/>
    <w:rsid w:val="003C4C18"/>
    <w:rsid w:val="003D1D89"/>
    <w:rsid w:val="003F44AB"/>
    <w:rsid w:val="00445C22"/>
    <w:rsid w:val="00467BDE"/>
    <w:rsid w:val="00486A5D"/>
    <w:rsid w:val="004C39C3"/>
    <w:rsid w:val="004D1FA4"/>
    <w:rsid w:val="004F6EE0"/>
    <w:rsid w:val="005067BB"/>
    <w:rsid w:val="005202ED"/>
    <w:rsid w:val="00553C59"/>
    <w:rsid w:val="0056456D"/>
    <w:rsid w:val="00590988"/>
    <w:rsid w:val="00592F70"/>
    <w:rsid w:val="005E5961"/>
    <w:rsid w:val="00600ED3"/>
    <w:rsid w:val="00607BB2"/>
    <w:rsid w:val="00614B2D"/>
    <w:rsid w:val="00641635"/>
    <w:rsid w:val="006568B6"/>
    <w:rsid w:val="006662C9"/>
    <w:rsid w:val="00671B34"/>
    <w:rsid w:val="006772EB"/>
    <w:rsid w:val="00681DA3"/>
    <w:rsid w:val="006A4601"/>
    <w:rsid w:val="006B673C"/>
    <w:rsid w:val="006B74EB"/>
    <w:rsid w:val="006C0583"/>
    <w:rsid w:val="006C4A88"/>
    <w:rsid w:val="006D70A8"/>
    <w:rsid w:val="006E59B7"/>
    <w:rsid w:val="006F5CEF"/>
    <w:rsid w:val="00716D7C"/>
    <w:rsid w:val="007306AC"/>
    <w:rsid w:val="00734E47"/>
    <w:rsid w:val="00755664"/>
    <w:rsid w:val="007556F3"/>
    <w:rsid w:val="00756DEA"/>
    <w:rsid w:val="00767438"/>
    <w:rsid w:val="00777A2D"/>
    <w:rsid w:val="0078288C"/>
    <w:rsid w:val="007844E9"/>
    <w:rsid w:val="007915EA"/>
    <w:rsid w:val="007A2DDD"/>
    <w:rsid w:val="007B5E6E"/>
    <w:rsid w:val="007B6D94"/>
    <w:rsid w:val="007B7735"/>
    <w:rsid w:val="007C5E9B"/>
    <w:rsid w:val="007F3E4D"/>
    <w:rsid w:val="00800A86"/>
    <w:rsid w:val="00805042"/>
    <w:rsid w:val="00817677"/>
    <w:rsid w:val="008461FB"/>
    <w:rsid w:val="00850375"/>
    <w:rsid w:val="00851336"/>
    <w:rsid w:val="00860527"/>
    <w:rsid w:val="00864920"/>
    <w:rsid w:val="00867FA8"/>
    <w:rsid w:val="00871AD7"/>
    <w:rsid w:val="008816F4"/>
    <w:rsid w:val="008A0BFA"/>
    <w:rsid w:val="008C0429"/>
    <w:rsid w:val="008C0994"/>
    <w:rsid w:val="008E7E54"/>
    <w:rsid w:val="008F3AB6"/>
    <w:rsid w:val="008F4138"/>
    <w:rsid w:val="009000CA"/>
    <w:rsid w:val="00901C69"/>
    <w:rsid w:val="00903528"/>
    <w:rsid w:val="0090748C"/>
    <w:rsid w:val="00922B6D"/>
    <w:rsid w:val="00925C9C"/>
    <w:rsid w:val="00941D98"/>
    <w:rsid w:val="00947501"/>
    <w:rsid w:val="00955DDE"/>
    <w:rsid w:val="00990273"/>
    <w:rsid w:val="009A3999"/>
    <w:rsid w:val="009A78D2"/>
    <w:rsid w:val="009D163E"/>
    <w:rsid w:val="009D40C9"/>
    <w:rsid w:val="009F1163"/>
    <w:rsid w:val="00A1126D"/>
    <w:rsid w:val="00A20342"/>
    <w:rsid w:val="00A31B3C"/>
    <w:rsid w:val="00A63781"/>
    <w:rsid w:val="00A9463E"/>
    <w:rsid w:val="00AE5E6F"/>
    <w:rsid w:val="00AF6D18"/>
    <w:rsid w:val="00B013FC"/>
    <w:rsid w:val="00B01B09"/>
    <w:rsid w:val="00B22284"/>
    <w:rsid w:val="00B37D8B"/>
    <w:rsid w:val="00B572F1"/>
    <w:rsid w:val="00B631E7"/>
    <w:rsid w:val="00B650F0"/>
    <w:rsid w:val="00B70EDD"/>
    <w:rsid w:val="00B714A2"/>
    <w:rsid w:val="00B77564"/>
    <w:rsid w:val="00B828EF"/>
    <w:rsid w:val="00B953B8"/>
    <w:rsid w:val="00BA622B"/>
    <w:rsid w:val="00BC42AC"/>
    <w:rsid w:val="00BE0D6B"/>
    <w:rsid w:val="00BE22AC"/>
    <w:rsid w:val="00C20330"/>
    <w:rsid w:val="00C26FE0"/>
    <w:rsid w:val="00C435EA"/>
    <w:rsid w:val="00C51DE9"/>
    <w:rsid w:val="00C5271A"/>
    <w:rsid w:val="00C544BA"/>
    <w:rsid w:val="00CA4479"/>
    <w:rsid w:val="00CA4F69"/>
    <w:rsid w:val="00CC4394"/>
    <w:rsid w:val="00CE19D7"/>
    <w:rsid w:val="00CF4B85"/>
    <w:rsid w:val="00CF7B23"/>
    <w:rsid w:val="00D10189"/>
    <w:rsid w:val="00D1533B"/>
    <w:rsid w:val="00D15F84"/>
    <w:rsid w:val="00D239FF"/>
    <w:rsid w:val="00D407DE"/>
    <w:rsid w:val="00D66617"/>
    <w:rsid w:val="00D72C78"/>
    <w:rsid w:val="00D9547E"/>
    <w:rsid w:val="00DE77B5"/>
    <w:rsid w:val="00DF6217"/>
    <w:rsid w:val="00E05511"/>
    <w:rsid w:val="00E2211C"/>
    <w:rsid w:val="00E510B1"/>
    <w:rsid w:val="00E618D6"/>
    <w:rsid w:val="00E6727E"/>
    <w:rsid w:val="00E72924"/>
    <w:rsid w:val="00E9016C"/>
    <w:rsid w:val="00E92FBE"/>
    <w:rsid w:val="00E95D41"/>
    <w:rsid w:val="00EA132D"/>
    <w:rsid w:val="00F145A0"/>
    <w:rsid w:val="00F25A49"/>
    <w:rsid w:val="00F4320D"/>
    <w:rsid w:val="00F51866"/>
    <w:rsid w:val="00F52C33"/>
    <w:rsid w:val="00F53D64"/>
    <w:rsid w:val="00F63519"/>
    <w:rsid w:val="00F96720"/>
    <w:rsid w:val="00FC725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0E4DF"/>
  <w15:chartTrackingRefBased/>
  <w15:docId w15:val="{673303B6-D650-40DE-A28C-4CF0DDE3E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7A2DDD"/>
    <w:pPr>
      <w:spacing w:line="276" w:lineRule="auto"/>
      <w:jc w:val="both"/>
    </w:pPr>
    <w:rPr>
      <w:rFonts w:ascii="Montserrat Light" w:hAnsi="Montserrat Light"/>
      <w:color w:val="404040" w:themeColor="text1" w:themeTint="BF"/>
      <w:lang w:val="en-GB"/>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pa-cogeca.us19.list-manage.com/unsubscribe?u=5371341183d4c12ce11c119f5&amp;id=6d3072a5f7&amp;e=%5bUNIQID%5d&amp;c=d1f96d5be5"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jean-baptiste.boucher@copa-cogeca.e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pa-cogeca.e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jotform.com/copacogeca/press-release-subscription"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20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8CA9A34CF34E8A8D54F75305986545"/>
        <w:category>
          <w:name w:val="General"/>
          <w:gallery w:val="placeholder"/>
        </w:category>
        <w:types>
          <w:type w:val="bbPlcHdr"/>
        </w:types>
        <w:behaviors>
          <w:behavior w:val="content"/>
        </w:behaviors>
        <w:guid w:val="{2723D4A4-91EA-4BEE-9EB8-A47728A2F471}"/>
      </w:docPartPr>
      <w:docPartBody>
        <w:p w:rsidR="000C6920" w:rsidRDefault="000C6920">
          <w:pPr>
            <w:pStyle w:val="628CA9A34CF34E8A8D54F75305986545"/>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E61"/>
    <w:rsid w:val="000C6920"/>
    <w:rsid w:val="006B6E61"/>
    <w:rsid w:val="008461FB"/>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6E61"/>
    <w:rPr>
      <w:color w:val="808080"/>
    </w:rPr>
  </w:style>
  <w:style w:type="paragraph" w:customStyle="1" w:styleId="68E922B3B46142AAB763CF635A7C20F7">
    <w:name w:val="68E922B3B46142AAB763CF635A7C20F7"/>
  </w:style>
  <w:style w:type="paragraph" w:customStyle="1" w:styleId="6E255592694B400C887681BBE3A13691">
    <w:name w:val="6E255592694B400C887681BBE3A13691"/>
  </w:style>
  <w:style w:type="paragraph" w:customStyle="1" w:styleId="9D37740D76084B32AC49B397666083BA">
    <w:name w:val="9D37740D76084B32AC49B397666083BA"/>
  </w:style>
  <w:style w:type="paragraph" w:customStyle="1" w:styleId="628CA9A34CF34E8A8D54F75305986545">
    <w:name w:val="628CA9A34CF34E8A8D54F75305986545"/>
  </w:style>
  <w:style w:type="paragraph" w:customStyle="1" w:styleId="2A15EFFFDC8E4A4B85DAD019078E54FD">
    <w:name w:val="2A15EFFFDC8E4A4B85DAD019078E54FD"/>
    <w:rsid w:val="006B6E61"/>
  </w:style>
  <w:style w:type="paragraph" w:customStyle="1" w:styleId="D49110B439A6402687ADEDC4AA22A4DE">
    <w:name w:val="D49110B439A6402687ADEDC4AA22A4DE"/>
    <w:rsid w:val="006B6E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f91bdcaff27088b04d97f8bef19a965">
  <xsd:schema xmlns:xsd="http://www.w3.org/2001/XMLSchema" xmlns:xs="http://www.w3.org/2001/XMLSchema" xmlns:p="http://schemas.microsoft.com/office/2006/metadata/properties" xmlns:ns2="b073dc0b-c155-4f91-94b4-670be88b0342" targetNamespace="http://schemas.microsoft.com/office/2006/metadata/properties" ma:root="true" ma:fieldsID="cdbf1ba178e5364e16717c1186c56f59"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2.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B0BD93-E772-4A0D-B8D0-920B12D6D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Press%20Publication%20Template%202026.dotx</Template>
  <TotalTime>7</TotalTime>
  <Pages>2</Pages>
  <Words>594</Words>
  <Characters>3673</Characters>
  <Application>Microsoft Office Word</Application>
  <DocSecurity>0</DocSecurity>
  <Lines>74</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Maëlle Mabecque</dc:creator>
  <cp:keywords/>
  <dc:description/>
  <cp:lastModifiedBy/>
  <cp:revision>1</cp:revision>
  <dcterms:created xsi:type="dcterms:W3CDTF">2026-07-15T15:29:00Z</dcterms:created>
  <dcterms:modified xsi:type="dcterms:W3CDTF">1601-01-01T00:00:00Z</dcterms:modified>
</cp:coreProperties>
</file>

<file path=docProps/custom.xml><?xml version="1.0" encoding="utf-8"?>
<op:Properties xmlns:vt="http://schemas.openxmlformats.org/officeDocument/2006/docPropsVTypes" xmlns:op="http://schemas.openxmlformats.org/officeDocument/2006/custom-properties"/>
</file>