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22338751"/>
    <w:p w14:paraId="067AE3FE" w14:textId="77777777" w:rsidR="008D5A0D" w:rsidRDefault="005C0366" w:rsidP="00F145A0">
      <w:pPr>
        <w:jc w:val="right"/>
      </w:pPr>
      <w:sdt>
        <w:sdtPr>
          <w:rPr>
            <w:noProof/>
          </w:rPr>
          <w:alias w:val="Insert Logo"/>
          <w:tag w:val="Insert Logo"/>
          <w:id w:val="-1871138787"/>
          <w:lock w:val="sdtLocked"/>
          <w:picture/>
        </w:sdtPr>
        <w:sdtEndPr/>
        <w:sdtContent>
          <w:r>
            <w:drawing>
              <wp:inline distT="0" distB="0" distL="0" distR="0" wp14:anchorId="1AECD7C6" wp14:editId="0B1E92FC">
                <wp:extent cx="2085874" cy="521468"/>
                <wp:effectExtent l="0" t="0" r="0" b="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8963" cy="532240"/>
                        </a:xfrm>
                        <a:prstGeom prst="rect">
                          <a:avLst/>
                        </a:prstGeom>
                      </pic:spPr>
                    </pic:pic>
                  </a:graphicData>
                </a:graphic>
              </wp:inline>
            </w:drawing>
          </w:r>
        </w:sdtContent>
      </w:sdt>
    </w:p>
    <w:p w14:paraId="70F5A662" w14:textId="16A098D3" w:rsidR="00767438" w:rsidRPr="00647ACC" w:rsidRDefault="004616E2" w:rsidP="00244682">
      <w:pPr>
        <w:rPr>
          <w:sz w:val="21"/>
          <w:szCs w:val="21"/>
        </w:rPr>
      </w:pPr>
      <w:r>
        <w:rPr>
          <w:rStyle w:val="CCNormal"/>
          <w:sz w:val="21"/>
          <w:szCs w:val="21"/>
        </w:rPr>
        <w:t xml:space="preserve">19.12.2022</w:t>
      </w:r>
    </w:p>
    <w:p w14:paraId="1AFCE216" w14:textId="26DA497A" w:rsidR="00182716" w:rsidRPr="00647ACC" w:rsidRDefault="00647ACC" w:rsidP="00B22284">
      <w:pPr>
        <w:rPr>
          <w:rStyle w:val="CCType"/>
          <w:sz w:val="44"/>
          <w:szCs w:val="28"/>
        </w:rPr>
      </w:pPr>
      <w:r>
        <w:rPr>
          <w:rStyle w:val="CCType"/>
          <w:sz w:val="44"/>
          <w:szCs w:val="28"/>
        </w:rPr>
        <w:t xml:space="preserve">Comunicat de presă</w:t>
      </w:r>
    </w:p>
    <w:p w14:paraId="5D12DA2D" w14:textId="77777777" w:rsidR="00647ACC" w:rsidRPr="00647ACC" w:rsidRDefault="00647ACC" w:rsidP="00647ACC">
      <w:pPr>
        <w:rPr>
          <w:b/>
          <w:bCs/>
          <w:sz w:val="28"/>
          <w:szCs w:val="24"/>
        </w:rPr>
      </w:pPr>
      <w:r>
        <w:rPr>
          <w:b/>
          <w:bCs/>
          <w:sz w:val="28"/>
          <w:szCs w:val="24"/>
        </w:rPr>
        <w:t xml:space="preserve">Copa și Cogeca salută adoptarea de către Consiliu a cererii de evaluare complementară a impactului privind propunerea "SUR".</w:t>
      </w:r>
    </w:p>
    <w:p w14:paraId="7AD11BB5" w14:textId="77777777" w:rsidR="00647ACC" w:rsidRPr="00647ACC" w:rsidRDefault="00647ACC" w:rsidP="00647ACC">
      <w:pPr>
        <w:rPr>
          <w:b/>
          <w:bCs/>
          <w:sz w:val="21"/>
          <w:szCs w:val="21"/>
        </w:rPr>
      </w:pPr>
      <w:r>
        <w:rPr>
          <w:b/>
          <w:bCs/>
          <w:sz w:val="21"/>
          <w:szCs w:val="21"/>
        </w:rPr>
        <w:t xml:space="preserve">Copa și Cogeca sprijină toate solicitările indicate la articolul 1 din decizia adoptată a Consiliului și împărtășesc preocupările Consiliului cu privire la lipsa de atenție acordată efectelor invaziei Ucrainei și prețurilor actuale la energie și alimente în urma impactului potențial al strategiei "De la fermă la consumator" și al propunerii de regulament privind utilizarea durabilă a pesticidelor (SUR) asupra agriculturii UE.</w:t>
      </w:r>
    </w:p>
    <w:p w14:paraId="4320E97D" w14:textId="77777777" w:rsidR="00647ACC" w:rsidRPr="00647ACC" w:rsidRDefault="00647ACC" w:rsidP="00647ACC">
      <w:pPr>
        <w:rPr>
          <w:sz w:val="21"/>
          <w:szCs w:val="21"/>
        </w:rPr>
      </w:pPr>
      <w:r>
        <w:rPr>
          <w:sz w:val="21"/>
          <w:szCs w:val="21"/>
        </w:rPr>
        <w:t xml:space="preserve">În paralel cu publicarea, la 22 iunie, a propunerilor Comisiei Europene privind o lege de refacere a naturii și de reducere la jumătate a utilizării pesticidelor până în 2030, Copa și Cogeca iau act de decizia Colegiului comisarilor de a "lansa o analiză cuprinzătoare a factorilor care determină securitatea alimentară în toate dimensiunile sale".</w:t>
      </w:r>
      <w:r>
        <w:rPr>
          <w:sz w:val="21"/>
          <w:szCs w:val="21"/>
        </w:rPr>
        <w:t xml:space="preserve"> </w:t>
      </w:r>
      <w:r>
        <w:rPr>
          <w:sz w:val="21"/>
          <w:szCs w:val="21"/>
        </w:rPr>
        <w:t xml:space="preserve">O astfel de decizie este într-adevăr relevantă și semnalează modul în care propunerile prezentate în iunie ar putea avea consecințe asupra securității alimentare care merită o analiză cuprinzătoare suplimentară.</w:t>
      </w:r>
      <w:r>
        <w:rPr>
          <w:sz w:val="21"/>
          <w:szCs w:val="21"/>
        </w:rPr>
        <w:t xml:space="preserve"> </w:t>
      </w:r>
    </w:p>
    <w:p w14:paraId="60AA2844" w14:textId="77777777" w:rsidR="00647ACC" w:rsidRPr="00647ACC" w:rsidRDefault="00647ACC" w:rsidP="00647ACC">
      <w:pPr>
        <w:rPr>
          <w:i/>
          <w:iCs/>
          <w:sz w:val="21"/>
          <w:szCs w:val="21"/>
        </w:rPr>
      </w:pPr>
      <w:r>
        <w:rPr>
          <w:sz w:val="21"/>
          <w:szCs w:val="21"/>
        </w:rPr>
        <w:t xml:space="preserve">Vicepreședintele Copa, Pedro Gallardo, a adăugat: "</w:t>
      </w:r>
      <w:r>
        <w:rPr>
          <w:sz w:val="21"/>
          <w:szCs w:val="21"/>
          <w:i/>
          <w:iCs/>
        </w:rPr>
        <w:t xml:space="preserve">Având în vedere circumstanțele actuale (războiul din Ucraina, dependența UE de inputurile agricole externe [de exemplu, energie și îngrășăminte] și creșterea prețurilor la alimente în multe țări), este esențial ca randamentele agricole să rămână stabile pentru a produce suficiente produse de înaltă calitate și la prețuri accesibile.</w:t>
      </w:r>
      <w:r>
        <w:rPr>
          <w:sz w:val="21"/>
          <w:szCs w:val="21"/>
          <w:i/>
          <w:iCs/>
        </w:rPr>
        <w:t xml:space="preserve"> </w:t>
      </w:r>
      <w:r>
        <w:rPr>
          <w:sz w:val="21"/>
          <w:szCs w:val="21"/>
          <w:i/>
          <w:iCs/>
        </w:rPr>
        <w:t xml:space="preserve">Timp de mulți ani, societatea a considerat că securitatea și accesibilitatea alimentelor sunt de la sine înțelese, iar impactul global al acestei situații a devenit o preocupare și în UE, după cum demonstrează cele mai recente date privind inflația anuală.</w:t>
      </w:r>
      <w:r>
        <w:rPr>
          <w:sz w:val="21"/>
          <w:szCs w:val="21"/>
          <w:i/>
          <w:iCs/>
        </w:rPr>
        <w:t xml:space="preserve"> </w:t>
      </w:r>
      <w:r>
        <w:rPr>
          <w:sz w:val="21"/>
          <w:szCs w:val="21"/>
          <w:i/>
          <w:iCs/>
        </w:rPr>
        <w:t xml:space="preserve">Copa și Cogeca au acordat întotdeauna un sprijin fără echivoc solicitărilor menționate mai sus privind o evaluare complementară a impactului pentru a investiga dacă propunerea SUR ar fi fezabilă în termenii propuși de Comisie.</w:t>
      </w:r>
      <w:r>
        <w:rPr>
          <w:sz w:val="21"/>
          <w:szCs w:val="21"/>
          <w:i/>
          <w:iCs/>
        </w:rPr>
        <w:t xml:space="preserve"> </w:t>
      </w:r>
      <w:r>
        <w:rPr>
          <w:sz w:val="21"/>
          <w:szCs w:val="21"/>
          <w:i/>
          <w:iCs/>
        </w:rPr>
        <w:t xml:space="preserve">De asemenea, am încurajat Comisia să elaboreze o metodă care să ia în considerare ceea ce s-a făcut deja în ceea ce privește inovarea la nivelul exploatației și gestionarea integrată a dăunătorilor (IPM), la fel cum au făcut pentru măsurarea și stabilirea obiectivelor."</w:t>
      </w:r>
    </w:p>
    <w:p w14:paraId="7AD799F5" w14:textId="77777777" w:rsidR="00647ACC" w:rsidRPr="00647ACC" w:rsidRDefault="00647ACC" w:rsidP="00647ACC">
      <w:pPr>
        <w:rPr>
          <w:sz w:val="21"/>
          <w:szCs w:val="21"/>
        </w:rPr>
      </w:pPr>
      <w:r>
        <w:rPr>
          <w:sz w:val="21"/>
          <w:szCs w:val="21"/>
        </w:rPr>
        <w:t xml:space="preserve">Copa și Cogeca recunosc acțiunile întreprinse de Comisie pentru a utiliza toate terenurile disponibile ale UE, împreună cu o serie de măsuri pe termen scurt pentru a sprijini fermierii și a menține accesibilitatea pentru cetățeni, însă realitatea cu care se confruntă UE și lumea în general s-a schimbat din decembrie 2019 (Pactul verde al UE) și din mai 2020 (Strategia "De la fermă la consumator" și Strategia privind biodiversitatea).</w:t>
      </w:r>
      <w:r>
        <w:rPr>
          <w:sz w:val="21"/>
          <w:szCs w:val="21"/>
        </w:rPr>
        <w:t xml:space="preserve"> </w:t>
      </w:r>
    </w:p>
    <w:p w14:paraId="3C3A435E" w14:textId="77777777" w:rsidR="00647ACC" w:rsidRPr="00647ACC" w:rsidRDefault="00647ACC" w:rsidP="00647ACC">
      <w:pPr>
        <w:rPr>
          <w:sz w:val="21"/>
          <w:szCs w:val="21"/>
        </w:rPr>
      </w:pPr>
      <w:r>
        <w:rPr>
          <w:sz w:val="21"/>
          <w:szCs w:val="21"/>
        </w:rPr>
        <w:t xml:space="preserve">În actuala situație precară din punct de vedere politic, Copa și Cogeca consideră că UE ar trebui să se concentreze mai mult ca niciodată pe obiectivul de a asigura securitatea alimentară, în loc să acționeze în detrimentul producției.</w:t>
      </w:r>
      <w:r>
        <w:rPr>
          <w:sz w:val="21"/>
          <w:szCs w:val="21"/>
        </w:rPr>
        <w:t xml:space="preserve"> </w:t>
      </w:r>
      <w:r>
        <w:rPr>
          <w:sz w:val="21"/>
          <w:szCs w:val="21"/>
        </w:rPr>
        <w:t xml:space="preserve">De exemplu, toate studiile publicate în ultimii doi ani (JRC</w:t>
      </w:r>
      <w:r w:rsidRPr="00647ACC">
        <w:rPr>
          <w:sz w:val="21"/>
          <w:szCs w:val="21"/>
        </w:rPr>
        <w:footnoteReference w:id="1"/>
      </w:r>
      <w:r>
        <w:rPr>
          <w:sz w:val="21"/>
          <w:szCs w:val="21"/>
        </w:rPr>
        <w:t xml:space="preserve">, Wageningen, USDA</w:t>
      </w:r>
      <w:r w:rsidRPr="00647ACC">
        <w:rPr>
          <w:sz w:val="21"/>
          <w:szCs w:val="21"/>
        </w:rPr>
        <w:footnoteReference w:id="2"/>
      </w:r>
      <w:r>
        <w:rPr>
          <w:sz w:val="21"/>
          <w:szCs w:val="21"/>
        </w:rPr>
        <w:t xml:space="preserve">, COCERAL, Euroseeds, Universitatea din Kiel</w:t>
      </w:r>
      <w:r w:rsidRPr="00647ACC">
        <w:rPr>
          <w:sz w:val="21"/>
          <w:szCs w:val="21"/>
        </w:rPr>
        <w:footnoteReference w:id="3"/>
      </w:r>
      <w:r>
        <w:rPr>
          <w:sz w:val="21"/>
          <w:szCs w:val="21"/>
        </w:rPr>
        <w:t xml:space="preserve">, INRAE, HFFA</w:t>
      </w:r>
      <w:r w:rsidRPr="00647ACC">
        <w:rPr>
          <w:sz w:val="21"/>
          <w:szCs w:val="21"/>
        </w:rPr>
        <w:footnoteReference w:id="4"/>
      </w:r>
      <w:r>
        <w:rPr>
          <w:sz w:val="21"/>
          <w:szCs w:val="21"/>
        </w:rPr>
        <w:t xml:space="preserve">) indică o direcție îngrijorătoare: producția agricolă din UE va scădea puternic, prețurile și veniturile agricultorilor vor fi grav afectate, iar beneficiile pentru mediu vor fi foarte limitate în ceea ce privește securitatea alimentară și durabilitatea, din cauza efectelor de delocalizare către țări terțe.</w:t>
      </w:r>
      <w:r>
        <w:rPr>
          <w:sz w:val="21"/>
          <w:szCs w:val="21"/>
        </w:rPr>
        <w:t xml:space="preserve"> </w:t>
      </w:r>
    </w:p>
    <w:p w14:paraId="22372E43" w14:textId="77777777" w:rsidR="00647ACC" w:rsidRPr="00647ACC" w:rsidRDefault="00647ACC" w:rsidP="00647ACC">
      <w:pPr>
        <w:rPr>
          <w:sz w:val="21"/>
          <w:szCs w:val="21"/>
        </w:rPr>
      </w:pPr>
      <w:r>
        <w:rPr>
          <w:sz w:val="21"/>
          <w:szCs w:val="21"/>
        </w:rPr>
        <w:t xml:space="preserve">În plus, dependența UE de importurile alimentare va crește vertiginos, iar unele studii prevăd chiar că UE se va transforma într-un importator net.</w:t>
      </w:r>
      <w:r>
        <w:rPr>
          <w:sz w:val="21"/>
          <w:szCs w:val="21"/>
        </w:rPr>
        <w:t xml:space="preserve"> </w:t>
      </w:r>
      <w:r>
        <w:rPr>
          <w:sz w:val="21"/>
          <w:szCs w:val="21"/>
        </w:rPr>
        <w:t xml:space="preserve">Ca atare, este important pentru Comisie să ia în considerare situația socio-politică actuală înainte de a pune în aplicare orice politică care ar da o lovitură puternică producției agricole a UE.</w:t>
      </w:r>
      <w:r>
        <w:rPr>
          <w:sz w:val="21"/>
          <w:szCs w:val="21"/>
        </w:rPr>
        <w:t xml:space="preserve"> </w:t>
      </w:r>
      <w:r>
        <w:rPr>
          <w:sz w:val="21"/>
          <w:szCs w:val="21"/>
        </w:rPr>
        <w:t xml:space="preserve">În plus, legislatorii ar trebui să evalueze în mod corespunzător ceea ce agricultorii din UE au realizat până în prezent în ceea ce privește utilizarea durabilă a pesticidelor.</w:t>
      </w:r>
      <w:r>
        <w:rPr>
          <w:sz w:val="21"/>
          <w:szCs w:val="21"/>
        </w:rPr>
        <w:t xml:space="preserve"> </w:t>
      </w:r>
      <w:r>
        <w:rPr>
          <w:sz w:val="21"/>
          <w:szCs w:val="21"/>
        </w:rPr>
        <w:t xml:space="preserve">În Europa, gradul de utilizare a pesticidelor și riscurile aferente au scăzut semnificativ în ultimii 50 de ani</w:t>
      </w:r>
      <w:r w:rsidRPr="00647ACC">
        <w:rPr>
          <w:sz w:val="21"/>
          <w:szCs w:val="21"/>
        </w:rPr>
        <w:footnoteReference w:id="5"/>
      </w:r>
      <w:r>
        <w:rPr>
          <w:sz w:val="21"/>
          <w:szCs w:val="21"/>
        </w:rPr>
        <w:t xml:space="preserve">.</w:t>
      </w:r>
      <w:r>
        <w:rPr>
          <w:sz w:val="21"/>
          <w:szCs w:val="21"/>
        </w:rPr>
        <w:t xml:space="preserve"> </w:t>
      </w:r>
    </w:p>
    <w:p w14:paraId="39F69443" w14:textId="77777777" w:rsidR="00647ACC" w:rsidRPr="00647ACC" w:rsidRDefault="00647ACC" w:rsidP="00647ACC">
      <w:pPr>
        <w:rPr>
          <w:sz w:val="21"/>
          <w:szCs w:val="21"/>
        </w:rPr>
      </w:pPr>
      <w:r>
        <w:rPr>
          <w:sz w:val="21"/>
          <w:szCs w:val="21"/>
        </w:rPr>
        <w:t xml:space="preserve">Securitatea alimentară este extrem de strategică și încă foarte relevantă; prin urmare, Pactul verde european nu poate fi implementat în detrimentul producției UE.</w:t>
      </w:r>
      <w:r>
        <w:rPr>
          <w:sz w:val="21"/>
          <w:szCs w:val="21"/>
        </w:rPr>
        <w:t xml:space="preserve"> </w:t>
      </w:r>
      <w:r>
        <w:rPr>
          <w:sz w:val="21"/>
          <w:szCs w:val="21"/>
        </w:rPr>
        <w:t xml:space="preserve">Instituțiile UE trebuie să își accelereze activitățile pentru a oferi agriculturii UE instrumentele de care are nevoie pentru a atinge aceste obiective, fără a reduce producția europeană; tranzițiile trebuie să fie stabilite împreună cu fermierii de pe teren, iar dialogul între fermieri și instituțiile UE trebuie să fie continuu.</w:t>
      </w:r>
      <w:r>
        <w:rPr>
          <w:sz w:val="21"/>
          <w:szCs w:val="21"/>
        </w:rPr>
        <w:t xml:space="preserve"> </w:t>
      </w:r>
    </w:p>
    <w:p w14:paraId="156DAD56" w14:textId="77777777" w:rsidR="00925C9C" w:rsidRPr="00647ACC" w:rsidRDefault="00925C9C" w:rsidP="00235A0D">
      <w:pPr>
        <w:rPr>
          <w:sz w:val="21"/>
          <w:szCs w:val="21"/>
        </w:rPr>
      </w:pPr>
    </w:p>
    <w:p w14:paraId="2B9F7198" w14:textId="421EDC9F" w:rsidR="00182716" w:rsidRPr="00647ACC" w:rsidRDefault="005C0366" w:rsidP="00244682">
      <w:pPr>
        <w:rPr>
          <w:b/>
          <w:bCs/>
          <w:color w:val="697331"/>
          <w:sz w:val="21"/>
          <w:szCs w:val="21"/>
        </w:rPr>
      </w:pPr>
      <w:sdt>
        <w:sdtPr>
          <w:rPr>
            <w:b/>
            <w:bCs/>
            <w:color w:val="697331"/>
            <w:sz w:val="21"/>
            <w:szCs w:val="21"/>
          </w:rPr>
          <w:id w:val="636535682"/>
          <w:placeholder>
            <w:docPart w:val="147F21ED28354AA8B31EE2810B1AA437"/>
          </w:placeholder>
          <w:temporary/>
        </w:sdtPr>
        <w:sdtEndPr/>
        <w:sdtContent>
          <w:r>
            <w:rPr>
              <w:b/>
              <w:bCs/>
              <w:color w:val="697331"/>
              <w:sz w:val="21"/>
              <w:szCs w:val="21"/>
            </w:rPr>
            <w:t xml:space="preserve">-SFÂRȘIT-</w:t>
          </w:r>
        </w:sdtContent>
      </w:sdt>
      <w:r>
        <w:rPr>
          <w:b/>
          <w:bCs/>
          <w:color w:val="697331"/>
          <w:sz w:val="21"/>
          <w:szCs w:val="21"/>
        </w:rPr>
        <w:t xml:space="preserve"> </w:t>
      </w:r>
    </w:p>
    <w:p w14:paraId="35028931" w14:textId="77777777" w:rsidR="004616E2" w:rsidRPr="00647ACC" w:rsidRDefault="004616E2" w:rsidP="00244682">
      <w:pPr>
        <w:rPr>
          <w:b/>
          <w:bCs/>
          <w:color w:val="697331"/>
          <w:sz w:val="21"/>
          <w:szCs w:val="21"/>
          <w:lang w:val="en-GB"/>
        </w:rPr>
      </w:pPr>
    </w:p>
    <w:p w14:paraId="22112D9D" w14:textId="77777777" w:rsidR="004616E2" w:rsidRPr="00647ACC" w:rsidRDefault="004616E2" w:rsidP="004616E2">
      <w:pPr>
        <w:spacing w:after="200"/>
        <w:rPr>
          <w:sz w:val="21"/>
          <w:szCs w:val="21"/>
        </w:rPr>
      </w:pPr>
      <w:r>
        <w:rPr>
          <w:sz w:val="21"/>
          <w:szCs w:val="21"/>
        </w:rPr>
        <w:t xml:space="preserve">În curând vor fi disponibile versiunile în DE, ES, FR, IT, PL și RO pe pagina web a Copa-Cogeca.</w:t>
      </w:r>
    </w:p>
    <w:p w14:paraId="0FA5C74A" w14:textId="77777777" w:rsidR="004616E2" w:rsidRPr="004616E2" w:rsidRDefault="004616E2" w:rsidP="00244682">
      <w:pPr>
        <w:rPr>
          <w:lang w:val="en-GB"/>
        </w:rPr>
      </w:pPr>
    </w:p>
    <w:sdt>
      <w:sdtPr>
        <w:rPr>
          <w:rFonts w:ascii="Montserrat Light" w:eastAsiaTheme="minorHAnsi" w:hAnsi="Montserrat Light" w:cstheme="minorBidi"/>
          <w:color w:val="58595B"/>
          <w:sz w:val="22"/>
          <w:szCs w:val="22"/>
        </w:rPr>
        <w:id w:val="-926261863"/>
        <w:lock w:val="sdtContentLocked"/>
        <w:placeholder>
          <w:docPart w:val="147F21ED28354AA8B31EE2810B1AA437"/>
        </w:placeholder>
      </w:sdtPr>
      <w:sdtEndPr/>
      <w:sdtContent>
        <w:p w14:paraId="46ADFF43"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fr-BE"/>
            </w:rPr>
            <mc:AlternateContent>
              <mc:Choice Requires="wps">
                <w:drawing>
                  <wp:anchor distT="0" distB="0" distL="114300" distR="114300" simplePos="0" relativeHeight="251659264" behindDoc="0" locked="0" layoutInCell="1" allowOverlap="1" wp14:anchorId="2EF98F09" wp14:editId="36F11CAB">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A88E5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rPr>
        <w:id w:val="2040863808"/>
        <w:placeholder>
          <w:docPart w:val="147F21ED28354AA8B31EE2810B1AA437"/>
        </w:placeholder>
        <w:temporary/>
      </w:sdtPr>
      <w:sdtEndPr>
        <w:rPr>
          <w:rStyle w:val="CCNormal"/>
        </w:rPr>
      </w:sdtEndPr>
      <w:sdtContent>
        <w:p w14:paraId="1C269425" w14:textId="77777777" w:rsidR="00445C22" w:rsidRPr="00B953B8" w:rsidRDefault="00244682" w:rsidP="00445C22">
          <w:pPr>
            <w:pStyle w:val="NormalWeb"/>
            <w:shd w:val="clear" w:color="auto" w:fill="FFFFFF"/>
            <w:spacing w:before="0" w:beforeAutospacing="0"/>
            <w:rPr>
              <w:rFonts w:eastAsiaTheme="minorHAnsi"/>
            </w:rPr>
          </w:pPr>
          <w:r>
            <w:rPr>
              <w:rStyle w:val="CCNormal"/>
            </w:rPr>
            <w:t xml:space="preserve">Pentru informații suplimentare, vă rugăm contactați:</w:t>
          </w:r>
        </w:p>
      </w:sdtContent>
    </w:sdt>
    <w:tbl>
      <w:tblPr>
        <w:tblW w:w="0" w:type="auto"/>
        <w:tblLook w:val="04A0" w:firstRow="1" w:lastRow="0" w:firstColumn="1" w:lastColumn="0" w:noHBand="0" w:noVBand="1"/>
      </w:tblPr>
      <w:tblGrid>
        <w:gridCol w:w="4253"/>
        <w:gridCol w:w="4763"/>
      </w:tblGrid>
      <w:tr w:rsidR="00E6727E" w14:paraId="2FE642C6" w14:textId="77777777" w:rsidTr="00716D7C">
        <w:tc>
          <w:tcPr>
            <w:tcW w:w="4253" w:type="dxa"/>
          </w:tcPr>
          <w:p w14:paraId="0F0E2204" w14:textId="2BA2D8D3" w:rsidR="00E6727E" w:rsidRPr="00647ACC" w:rsidRDefault="00647ACC" w:rsidP="00B953B8">
            <w:pPr>
              <w:pStyle w:val="NoSpacing"/>
            </w:pPr>
            <w:r>
              <w:t xml:space="preserve">Paula De Vera</w:t>
            </w:r>
          </w:p>
          <w:p w14:paraId="2C3BAD60" w14:textId="36076F91" w:rsidR="00E6727E" w:rsidRPr="00B953B8" w:rsidRDefault="004616E2" w:rsidP="00B953B8">
            <w:pPr>
              <w:pStyle w:val="NoSpacing"/>
              <w:rPr>
                <w:rStyle w:val="CCNoSpacing"/>
              </w:rPr>
            </w:pPr>
            <w:r>
              <w:rPr>
                <w:rStyle w:val="CCNoSpacing"/>
              </w:rPr>
              <w:t xml:space="preserve">Senior Policy Advisor</w:t>
            </w:r>
          </w:p>
          <w:p w14:paraId="0876FF04" w14:textId="12A537A4" w:rsidR="00E6727E" w:rsidRPr="00B953B8" w:rsidRDefault="00647ACC" w:rsidP="00B953B8">
            <w:r>
              <w:rPr>
                <w:rStyle w:val="Hyperlink"/>
              </w:rPr>
              <w:t xml:space="preserve">Paula.deVera@copa-cogeca.eu</w:t>
            </w:r>
          </w:p>
        </w:tc>
        <w:tc>
          <w:tcPr>
            <w:tcW w:w="4763" w:type="dxa"/>
          </w:tcPr>
          <w:p w14:paraId="5821E656" w14:textId="416D4EA0" w:rsidR="00E6727E" w:rsidRPr="00B953B8" w:rsidRDefault="00647ACC" w:rsidP="00B953B8">
            <w:pPr>
              <w:pStyle w:val="NoSpacing"/>
            </w:pPr>
            <w:r>
              <w:t xml:space="preserve">Jean-Baptiste Boucher</w:t>
            </w:r>
          </w:p>
          <w:p w14:paraId="278E5FB0" w14:textId="3E8035E5" w:rsidR="00E6727E" w:rsidRPr="00B953B8" w:rsidRDefault="00647ACC" w:rsidP="00B953B8">
            <w:pPr>
              <w:pStyle w:val="NoSpacing"/>
            </w:pPr>
            <w:r>
              <w:t xml:space="preserve">Director Comunicare</w:t>
            </w:r>
          </w:p>
          <w:p w14:paraId="1BF9B2BD" w14:textId="16831014" w:rsidR="00E6727E" w:rsidRPr="00647ACC" w:rsidRDefault="004616E2" w:rsidP="00B953B8">
            <w:pPr>
              <w:pStyle w:val="NoSpacing"/>
            </w:pPr>
            <w:r>
              <w:t xml:space="preserve">+32 474 840 836</w:t>
            </w:r>
          </w:p>
          <w:p w14:paraId="554AC14B" w14:textId="68DC067F" w:rsidR="00E6727E" w:rsidRPr="00B953B8" w:rsidRDefault="00647ACC" w:rsidP="00B953B8">
            <w:r>
              <w:rPr>
                <w:rStyle w:val="Hyperlink"/>
              </w:rPr>
              <w:t xml:space="preserve">Jean-Baptiste.Boucher@copa-cogeca.eu</w:t>
            </w:r>
          </w:p>
        </w:tc>
      </w:tr>
      <w:bookmarkEnd w:id="0"/>
    </w:tbl>
    <w:p w14:paraId="1E5AC2B8" w14:textId="77777777" w:rsidR="00E6727E" w:rsidRPr="00235A0D" w:rsidRDefault="00E6727E" w:rsidP="00235A0D"/>
    <w:sectPr w:rsidR="00E6727E" w:rsidRPr="00235A0D" w:rsidSect="0056456D">
      <w:headerReference w:type="default" r:id="rId12"/>
      <w:footerReference w:type="default" r:id="rId13"/>
      <w:pgSz w:w="11906" w:h="16838"/>
      <w:pgMar w:top="1440" w:right="1440" w:bottom="1985"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B403CB" w14:textId="77777777" w:rsidR="00883377" w:rsidRPr="00716D7C" w:rsidRDefault="00883377" w:rsidP="00716D7C">
      <w:r>
        <w:separator/>
      </w:r>
    </w:p>
  </w:endnote>
  <w:endnote w:type="continuationSeparator" w:id="0">
    <w:p w14:paraId="0991EB08" w14:textId="77777777" w:rsidR="00883377" w:rsidRPr="00716D7C" w:rsidRDefault="00883377"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4E32D38-CD8C-45A2-8032-2FFE02D3FE73}"/>
    <w:embedBold r:id="rId2" w:fontKey="{D56CBA9E-AB8B-47ED-9005-8545A571525B}"/>
    <w:embedItalic r:id="rId3" w:fontKey="{6AE64317-6122-4466-A7F5-2A2D21876893}"/>
  </w:font>
  <w:font w:name="Montserrat Light">
    <w:charset w:val="00"/>
    <w:family w:val="auto"/>
    <w:pitch w:val="variable"/>
    <w:sig w:usb0="2000020F" w:usb1="00000003" w:usb2="00000000" w:usb3="00000000" w:csb0="00000197" w:csb1="00000000"/>
    <w:embedRegular r:id="rId4" w:fontKey="{6DA15445-8D18-40FF-85DE-39FE65063B65}"/>
    <w:embedBold r:id="rId5" w:fontKey="{A9C777B0-C05B-4D05-8CFF-EA0CB1C50223}"/>
    <w:embedItalic r:id="rId6" w:fontKey="{E42D0930-1D3A-45BB-B95C-76F38DFD5DA5}"/>
  </w:font>
  <w:font w:name="Calibri Light">
    <w:panose1 w:val="020F0302020204030204"/>
    <w:charset w:val="00"/>
    <w:family w:val="swiss"/>
    <w:pitch w:val="variable"/>
    <w:sig w:usb0="A00002EF" w:usb1="4000207B" w:usb2="00000000" w:usb3="00000000" w:csb0="0000019F" w:csb1="00000000"/>
    <w:embedRegular r:id="rId7" w:fontKey="{344B6A51-3996-4ACA-A1BB-978C8730F077}"/>
  </w:font>
  <w:font w:name="Montserrat">
    <w:charset w:val="00"/>
    <w:family w:val="auto"/>
    <w:pitch w:val="variable"/>
    <w:sig w:usb0="2000020F" w:usb1="00000003" w:usb2="00000000" w:usb3="00000000" w:csb0="00000197" w:csb1="00000000"/>
    <w:embedRegular r:id="rId8" w:fontKey="{1EF558FE-76E8-469E-9164-9933EB93F580}"/>
    <w:embedBold r:id="rId9" w:fontKey="{2BCF96F5-BB0C-465E-A004-00F79428DB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76CB2" w14:textId="77777777" w:rsidR="00171312" w:rsidRPr="00716D7C" w:rsidRDefault="00B631E7" w:rsidP="00716D7C">
    <w:r>
      <mc:AlternateContent>
        <mc:Choice Requires="wps">
          <w:drawing>
            <wp:anchor distT="45720" distB="45720" distL="114300" distR="114300" simplePos="0" relativeHeight="251660288" behindDoc="0" locked="0" layoutInCell="1" allowOverlap="1" wp14:anchorId="4AFDED72" wp14:editId="0A8B07F5">
              <wp:simplePos x="0" y="0"/>
              <wp:positionH relativeFrom="margin">
                <wp:posOffset>-584835</wp:posOffset>
              </wp:positionH>
              <wp:positionV relativeFrom="page">
                <wp:posOffset>9940925</wp:posOffset>
              </wp:positionV>
              <wp:extent cx="595376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1404620"/>
                      </a:xfrm>
                      <a:prstGeom prst="rect">
                        <a:avLst/>
                      </a:prstGeom>
                      <a:noFill/>
                      <a:ln w="9525">
                        <a:noFill/>
                        <a:miter lim="800000"/>
                        <a:headEnd/>
                        <a:tailEnd/>
                      </a:ln>
                    </wps:spPr>
                    <wps:txbx>
                      <w:txbxContent>
                        <w:p w14:paraId="75B8EC0E" w14:textId="77777777" w:rsidR="00B631E7" w:rsidRPr="009D40C9" w:rsidRDefault="00B631E7" w:rsidP="009D40C9">
                          <w:pPr>
                            <w:pStyle w:val="NoSpacing"/>
                            <w:rPr>
                              <w:color w:val="FFFFFF" w:themeColor="background1"/>
                              <w:sz w:val="18"/>
                              <w:szCs w:val="18"/>
                            </w:rPr>
                          </w:pPr>
                          <w:r>
                            <w:rPr>
                              <w:color w:val="FFFFFF" w:themeColor="background1"/>
                              <w:sz w:val="18"/>
                              <w:szCs w:val="18"/>
                            </w:rPr>
                            <w:t xml:space="preserve">Copa - Cogeca | European Farmers European Agri-Cooperatives</w:t>
                          </w:r>
                          <w:r>
                            <w:rPr>
                              <w:color w:val="FFFFFF" w:themeColor="background1"/>
                              <w:sz w:val="18"/>
                              <w:szCs w:val="18"/>
                            </w:rPr>
                            <w:t xml:space="preserve"> </w:t>
                          </w:r>
                        </w:p>
                        <w:p w14:paraId="5244D54A" w14:textId="77777777" w:rsidR="00B631E7" w:rsidRPr="009D40C9" w:rsidRDefault="00B631E7" w:rsidP="009D40C9">
                          <w:pPr>
                            <w:pStyle w:val="NoSpacing"/>
                            <w:rPr>
                              <w:color w:val="FFFFFF" w:themeColor="background1"/>
                              <w:sz w:val="18"/>
                              <w:szCs w:val="18"/>
                            </w:rPr>
                          </w:pPr>
                          <w:r>
                            <w:rPr>
                              <w:color w:val="FFFFFF" w:themeColor="background1"/>
                              <w:sz w:val="18"/>
                              <w:szCs w:val="18"/>
                            </w:rPr>
                            <w:t xml:space="preserve">61, Rue de Trèves | B - 1040 Bruxelles | www.copa-cogeca.eu</w:t>
                          </w:r>
                          <w:r>
                            <w:rPr>
                              <w:color w:val="FFFFFF" w:themeColor="background1"/>
                              <w:sz w:val="18"/>
                              <w:szCs w:val="18"/>
                            </w:rPr>
                            <w:t xml:space="preserve">  </w:t>
                          </w:r>
                        </w:p>
                        <w:p w14:paraId="35B749A1" w14:textId="77777777" w:rsidR="00B631E7" w:rsidRPr="009D40C9" w:rsidRDefault="00B631E7" w:rsidP="009D40C9">
                          <w:pPr>
                            <w:pStyle w:val="NoSpacing"/>
                            <w:rPr>
                              <w:color w:val="FFFFFF" w:themeColor="background1"/>
                              <w:sz w:val="18"/>
                              <w:szCs w:val="18"/>
                            </w:rPr>
                          </w:pPr>
                          <w:r>
                            <w:rPr>
                              <w:color w:val="FFFFFF" w:themeColor="background1"/>
                              <w:sz w:val="18"/>
                              <w:szCs w:val="18"/>
                            </w:rPr>
                            <w:t xml:space="preserve">EU Transparency Register Number | Copa 44856881231-49 | Cogeca 09586631237-74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FDED72" id="_x0000_t202" coordsize="21600,21600" o:spt="202" path="m,l,21600r21600,l21600,xe">
              <v:stroke joinstyle="miter"/>
              <v:path gradientshapeok="t" o:connecttype="rect"/>
            </v:shapetype>
            <v:shape id="Text Box 2" o:spid="_x0000_s1026" type="#_x0000_t202" style="position:absolute;left:0;text-align:left;margin-left:-46.05pt;margin-top:782.75pt;width:468.8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F5n+wEAAM4DAAAOAAAAZHJzL2Uyb0RvYy54bWysU8tu2zAQvBfoPxC815Jd24k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" filled="f" stroked="f">
              <v:textbox style="mso-fit-shape-to-text:t">
                <w:txbxContent>
                  <w:p w14:paraId="75B8EC0E" w14:textId="77777777" w:rsidR="00B631E7" w:rsidRPr="009D40C9" w:rsidRDefault="00B631E7" w:rsidP="009D40C9">
                    <w:pPr>
                      <w:pStyle w:val="NoSpacing"/>
                      <w:rPr>
                        <w:color w:val="FFFFFF" w:themeColor="background1"/>
                        <w:sz w:val="18"/>
                        <w:szCs w:val="18"/>
                      </w:rPr>
                    </w:pPr>
                    <w:r>
                      <w:rPr>
                        <w:color w:val="FFFFFF" w:themeColor="background1"/>
                        <w:sz w:val="18"/>
                        <w:szCs w:val="18"/>
                      </w:rPr>
                      <w:t xml:space="preserve">Copa - Cogeca | European Farmers European Agri-Cooperatives</w:t>
                    </w:r>
                    <w:r>
                      <w:rPr>
                        <w:color w:val="FFFFFF" w:themeColor="background1"/>
                        <w:sz w:val="18"/>
                        <w:szCs w:val="18"/>
                      </w:rPr>
                      <w:t xml:space="preserve"> </w:t>
                    </w:r>
                  </w:p>
                  <w:p w14:paraId="5244D54A" w14:textId="77777777" w:rsidR="00B631E7" w:rsidRPr="009D40C9" w:rsidRDefault="00B631E7" w:rsidP="009D40C9">
                    <w:pPr>
                      <w:pStyle w:val="NoSpacing"/>
                      <w:rPr>
                        <w:color w:val="FFFFFF" w:themeColor="background1"/>
                        <w:sz w:val="18"/>
                        <w:szCs w:val="18"/>
                      </w:rPr>
                    </w:pPr>
                    <w:r>
                      <w:rPr>
                        <w:color w:val="FFFFFF" w:themeColor="background1"/>
                        <w:sz w:val="18"/>
                        <w:szCs w:val="18"/>
                      </w:rPr>
                      <w:t xml:space="preserve">61, Rue de Trèves | B - 1040 Bruxelles | www.copa-cogeca.eu</w:t>
                    </w:r>
                    <w:r>
                      <w:rPr>
                        <w:color w:val="FFFFFF" w:themeColor="background1"/>
                        <w:sz w:val="18"/>
                        <w:szCs w:val="18"/>
                      </w:rPr>
                      <w:t xml:space="preserve">  </w:t>
                    </w:r>
                  </w:p>
                  <w:p w14:paraId="35B749A1" w14:textId="77777777" w:rsidR="00B631E7" w:rsidRPr="009D40C9" w:rsidRDefault="00B631E7" w:rsidP="009D40C9">
                    <w:pPr>
                      <w:pStyle w:val="NoSpacing"/>
                      <w:rPr>
                        <w:color w:val="FFFFFF" w:themeColor="background1"/>
                        <w:sz w:val="18"/>
                        <w:szCs w:val="18"/>
                      </w:rPr>
                    </w:pPr>
                    <w:r>
                      <w:rPr>
                        <w:color w:val="FFFFFF" w:themeColor="background1"/>
                        <w:sz w:val="18"/>
                        <w:szCs w:val="18"/>
                      </w:rPr>
                      <w:t xml:space="preserve">EU Transparency Register Number | Copa 44856881231-49 | Cogeca 09586631237-74</w:t>
                    </w:r>
                  </w:p>
                </w:txbxContent>
              </v:textbox>
              <w10:wrap type="square" anchorx="margin" anchory="page"/>
            </v:shape>
          </w:pict>
        </mc:Fallback>
      </mc:AlternateContent>
    </w:r>
    <w:r>
      <w:drawing>
        <wp:anchor distT="0" distB="0" distL="114300" distR="114300" simplePos="0" relativeHeight="251658240" behindDoc="1" locked="0" layoutInCell="1" allowOverlap="1" wp14:anchorId="12BCF7CE" wp14:editId="767B5D58">
          <wp:simplePos x="0" y="0"/>
          <wp:positionH relativeFrom="page">
            <wp:posOffset>28245</wp:posOffset>
          </wp:positionH>
          <wp:positionV relativeFrom="paragraph">
            <wp:posOffset>-513624</wp:posOffset>
          </wp:positionV>
          <wp:extent cx="7496834" cy="1347470"/>
          <wp:effectExtent l="0" t="0" r="889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96834" cy="13474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F4B747" w14:textId="77777777" w:rsidR="00883377" w:rsidRPr="00716D7C" w:rsidRDefault="00883377" w:rsidP="00716D7C">
      <w:r>
        <w:separator/>
      </w:r>
    </w:p>
  </w:footnote>
  <w:footnote w:type="continuationSeparator" w:id="0">
    <w:p w14:paraId="491C59DA" w14:textId="77777777" w:rsidR="00883377" w:rsidRPr="00716D7C" w:rsidRDefault="00883377" w:rsidP="00716D7C">
      <w:r>
        <w:continuationSeparator/>
      </w:r>
    </w:p>
  </w:footnote>
  <w:footnote w:id="1">
    <w:p w14:paraId="4BCE3A1A" w14:textId="77777777" w:rsidR="00647ACC" w:rsidRPr="00647ACC" w:rsidRDefault="00647ACC" w:rsidP="00647ACC">
      <w:pPr>
        <w:pStyle w:val="FootnoteText"/>
        <w:jc w:val="both"/>
        <w:rPr>
          <w:sz w:val="14"/>
          <w:szCs w:val="14"/>
          <w:rFonts w:ascii="Montserrat Light" w:hAnsi="Montserrat Light"/>
        </w:rPr>
      </w:pPr>
      <w:r>
        <w:rPr>
          <w:rStyle w:val="FootnoteReference"/>
          <w:rFonts w:ascii="Montserrat Light" w:hAnsi="Montserrat Light"/>
          <w:sz w:val="14"/>
          <w:szCs w:val="14"/>
        </w:rPr>
        <w:footnoteRef/>
      </w:r>
      <w:r>
        <w:rPr>
          <w:sz w:val="14"/>
          <w:szCs w:val="14"/>
          <w:rFonts w:ascii="Montserrat Light" w:hAnsi="Montserrat Light"/>
        </w:rPr>
        <w:t xml:space="preserve"> https://publications.jrc.ec.europa.eu/repository/handle/JRC121368</w:t>
      </w:r>
      <w:r>
        <w:rPr>
          <w:sz w:val="14"/>
          <w:szCs w:val="14"/>
          <w:rFonts w:ascii="Montserrat Light" w:hAnsi="Montserrat Light"/>
        </w:rPr>
        <w:t xml:space="preserve"> </w:t>
      </w:r>
    </w:p>
  </w:footnote>
  <w:footnote w:id="2">
    <w:p w14:paraId="4197D3FB" w14:textId="77777777" w:rsidR="00647ACC" w:rsidRPr="00647ACC" w:rsidRDefault="00647ACC" w:rsidP="00647ACC">
      <w:pPr>
        <w:pStyle w:val="FootnoteText"/>
        <w:jc w:val="both"/>
        <w:rPr>
          <w:sz w:val="14"/>
          <w:szCs w:val="14"/>
          <w:rFonts w:ascii="Montserrat Light" w:hAnsi="Montserrat Light"/>
        </w:rPr>
      </w:pPr>
      <w:r>
        <w:rPr>
          <w:rStyle w:val="FootnoteReference"/>
          <w:rFonts w:ascii="Montserrat Light" w:hAnsi="Montserrat Light"/>
          <w:sz w:val="14"/>
          <w:szCs w:val="14"/>
        </w:rPr>
        <w:footnoteRef/>
      </w:r>
      <w:r>
        <w:rPr>
          <w:sz w:val="14"/>
          <w:szCs w:val="14"/>
          <w:rFonts w:ascii="Montserrat Light" w:hAnsi="Montserrat Light"/>
        </w:rPr>
        <w:t xml:space="preserve"> https://www.fas.usda.gov/newsroom/economic-and-food-security-impacts-eu-farm-fork-strategy</w:t>
      </w:r>
    </w:p>
  </w:footnote>
  <w:footnote w:id="3">
    <w:p w14:paraId="78AC2A88" w14:textId="77777777" w:rsidR="00647ACC" w:rsidRPr="00647ACC" w:rsidRDefault="00647ACC" w:rsidP="00647ACC">
      <w:pPr>
        <w:rPr>
          <w:sz w:val="14"/>
          <w:szCs w:val="14"/>
        </w:rPr>
      </w:pPr>
      <w:r>
        <w:rPr>
          <w:rStyle w:val="FootnoteReference"/>
          <w:sz w:val="14"/>
          <w:szCs w:val="14"/>
        </w:rPr>
        <w:footnoteRef/>
      </w:r>
      <w:r>
        <w:rPr>
          <w:sz w:val="14"/>
          <w:szCs w:val="14"/>
        </w:rPr>
        <w:t xml:space="preserve"> https://grain-club.de/fileadmin/user_upload/Dokumente/Farm_to_fork_Studie_Executive_Summary_EN.pdf</w:t>
      </w:r>
    </w:p>
  </w:footnote>
  <w:footnote w:id="4">
    <w:p w14:paraId="7FE8A840" w14:textId="77777777" w:rsidR="00647ACC" w:rsidRPr="00647ACC" w:rsidRDefault="00647ACC" w:rsidP="00647ACC">
      <w:pPr>
        <w:pStyle w:val="FootnoteText"/>
        <w:jc w:val="both"/>
        <w:rPr>
          <w:sz w:val="18"/>
          <w:szCs w:val="18"/>
          <w:rFonts w:ascii="Montserrat Light" w:hAnsi="Montserrat Light"/>
        </w:rPr>
      </w:pPr>
      <w:r>
        <w:rPr>
          <w:rStyle w:val="FootnoteReference"/>
          <w:rFonts w:ascii="Montserrat Light" w:hAnsi="Montserrat Light"/>
          <w:sz w:val="14"/>
          <w:szCs w:val="14"/>
        </w:rPr>
        <w:footnoteRef/>
      </w:r>
      <w:r>
        <w:rPr>
          <w:sz w:val="14"/>
          <w:szCs w:val="14"/>
          <w:rFonts w:ascii="Montserrat Light" w:hAnsi="Montserrat Light"/>
        </w:rPr>
        <w:t xml:space="preserve"> https://hffa-research.com/wp-content/uploads/2021/05/HFFA-Research-The-socio-economic-and-environmental-values-of-plant-breeding-in-the-EU.pdf</w:t>
      </w:r>
    </w:p>
  </w:footnote>
  <w:footnote w:id="5">
    <w:p w14:paraId="1B8BA167" w14:textId="77777777" w:rsidR="00647ACC" w:rsidRPr="00647ACC" w:rsidRDefault="00647ACC" w:rsidP="00647ACC">
      <w:pPr>
        <w:pStyle w:val="FootnoteText"/>
        <w:rPr>
          <w:sz w:val="14"/>
          <w:szCs w:val="14"/>
          <w:rFonts w:ascii="Montserrat Light" w:hAnsi="Montserrat Light"/>
        </w:rPr>
      </w:pPr>
      <w:r>
        <w:rPr>
          <w:rStyle w:val="FootnoteReference"/>
          <w:rFonts w:ascii="Montserrat Light" w:hAnsi="Montserrat Light"/>
          <w:sz w:val="14"/>
          <w:szCs w:val="14"/>
        </w:rPr>
        <w:footnoteRef/>
      </w:r>
      <w:r>
        <w:rPr>
          <w:sz w:val="14"/>
          <w:szCs w:val="14"/>
          <w:rFonts w:ascii="Montserrat Light" w:hAnsi="Montserrat Light"/>
        </w:rPr>
        <w:t xml:space="preserve"> EEA (2018), Phillips McDougall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3F7E8" w14:textId="77777777" w:rsidR="003D1D89" w:rsidRPr="00B953B8" w:rsidRDefault="003D1D89" w:rsidP="002D57AF">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EA082C2"/>
    <w:lvl w:ilvl="0">
      <w:start w:val="1"/>
      <w:numFmt w:val="decimal"/>
      <w:lvlText w:val="%1."/>
      <w:lvlJc w:val="left"/>
      <w:pPr>
        <w:tabs>
          <w:tab w:val="num" w:pos="1492"/>
        </w:tabs>
        <w:ind w:left="1492" w:hanging="360"/>
      </w:pPr>
    </w:lvl>
  </w:abstractNum>
  <w:abstractNum w:abstractNumId="1">
    <w:nsid w:val="FFFFFF7D"/>
    <w:multiLevelType w:val="singleLevel"/>
    <w:tmpl w:val="A3DE2CB8"/>
    <w:lvl w:ilvl="0">
      <w:start w:val="1"/>
      <w:numFmt w:val="decimal"/>
      <w:lvlText w:val="%1."/>
      <w:lvlJc w:val="left"/>
      <w:pPr>
        <w:tabs>
          <w:tab w:val="num" w:pos="1209"/>
        </w:tabs>
        <w:ind w:left="1209" w:hanging="360"/>
      </w:pPr>
    </w:lvl>
  </w:abstractNum>
  <w:abstractNum w:abstractNumId="2">
    <w:nsid w:val="FFFFFF7E"/>
    <w:multiLevelType w:val="singleLevel"/>
    <w:tmpl w:val="C13EDB40"/>
    <w:lvl w:ilvl="0">
      <w:start w:val="1"/>
      <w:numFmt w:val="decimal"/>
      <w:lvlText w:val="%1."/>
      <w:lvlJc w:val="left"/>
      <w:pPr>
        <w:tabs>
          <w:tab w:val="num" w:pos="926"/>
        </w:tabs>
        <w:ind w:left="926" w:hanging="360"/>
      </w:pPr>
    </w:lvl>
  </w:abstractNum>
  <w:abstractNum w:abstractNumId="3">
    <w:nsid w:val="FFFFFF7F"/>
    <w:multiLevelType w:val="singleLevel"/>
    <w:tmpl w:val="51768A50"/>
    <w:lvl w:ilvl="0">
      <w:start w:val="1"/>
      <w:numFmt w:val="decimal"/>
      <w:lvlText w:val="%1."/>
      <w:lvlJc w:val="left"/>
      <w:pPr>
        <w:tabs>
          <w:tab w:val="num" w:pos="643"/>
        </w:tabs>
        <w:ind w:left="643" w:hanging="360"/>
      </w:pPr>
    </w:lvl>
  </w:abstractNum>
  <w:abstractNum w:abstractNumId="4">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0AB294"/>
    <w:lvl w:ilvl="0">
      <w:start w:val="1"/>
      <w:numFmt w:val="decimal"/>
      <w:lvlText w:val="%1."/>
      <w:lvlJc w:val="left"/>
      <w:pPr>
        <w:tabs>
          <w:tab w:val="num" w:pos="360"/>
        </w:tabs>
        <w:ind w:left="360" w:hanging="360"/>
      </w:pPr>
    </w:lvl>
  </w:abstractNum>
  <w:abstractNum w:abstractNumId="9">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dirty"/>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6E2"/>
    <w:rsid w:val="00006AB9"/>
    <w:rsid w:val="00071DB6"/>
    <w:rsid w:val="000B1D84"/>
    <w:rsid w:val="000D2B3B"/>
    <w:rsid w:val="000D34BA"/>
    <w:rsid w:val="00100850"/>
    <w:rsid w:val="00117877"/>
    <w:rsid w:val="0013357E"/>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B0FFD"/>
    <w:rsid w:val="002D4EA5"/>
    <w:rsid w:val="002D57AF"/>
    <w:rsid w:val="002E02A5"/>
    <w:rsid w:val="003126C2"/>
    <w:rsid w:val="00327F42"/>
    <w:rsid w:val="00332710"/>
    <w:rsid w:val="00341D97"/>
    <w:rsid w:val="003503C8"/>
    <w:rsid w:val="003557C1"/>
    <w:rsid w:val="003747AC"/>
    <w:rsid w:val="00380165"/>
    <w:rsid w:val="0039774E"/>
    <w:rsid w:val="003B1D9A"/>
    <w:rsid w:val="003B68CB"/>
    <w:rsid w:val="003C0EEB"/>
    <w:rsid w:val="003C4C18"/>
    <w:rsid w:val="003D1D89"/>
    <w:rsid w:val="003F44AB"/>
    <w:rsid w:val="00445C22"/>
    <w:rsid w:val="00461631"/>
    <w:rsid w:val="004616E2"/>
    <w:rsid w:val="00467BDE"/>
    <w:rsid w:val="00486A5D"/>
    <w:rsid w:val="004A13F0"/>
    <w:rsid w:val="004C39C3"/>
    <w:rsid w:val="004D1FA4"/>
    <w:rsid w:val="004F6EE0"/>
    <w:rsid w:val="005202ED"/>
    <w:rsid w:val="0056456D"/>
    <w:rsid w:val="00590988"/>
    <w:rsid w:val="00592F70"/>
    <w:rsid w:val="005C0366"/>
    <w:rsid w:val="005E5961"/>
    <w:rsid w:val="005E5BFB"/>
    <w:rsid w:val="00600ED3"/>
    <w:rsid w:val="00607BB2"/>
    <w:rsid w:val="00641635"/>
    <w:rsid w:val="00647ACC"/>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44E9"/>
    <w:rsid w:val="007B5E6E"/>
    <w:rsid w:val="007B6D94"/>
    <w:rsid w:val="007B7735"/>
    <w:rsid w:val="007C5E9B"/>
    <w:rsid w:val="007F3E4D"/>
    <w:rsid w:val="00800A86"/>
    <w:rsid w:val="00850375"/>
    <w:rsid w:val="00851336"/>
    <w:rsid w:val="00860527"/>
    <w:rsid w:val="00864920"/>
    <w:rsid w:val="00867FA8"/>
    <w:rsid w:val="00883377"/>
    <w:rsid w:val="008A0BFA"/>
    <w:rsid w:val="008C0429"/>
    <w:rsid w:val="008C0994"/>
    <w:rsid w:val="008D5A0D"/>
    <w:rsid w:val="008E7E54"/>
    <w:rsid w:val="008F3AB6"/>
    <w:rsid w:val="008F4138"/>
    <w:rsid w:val="009000CA"/>
    <w:rsid w:val="00901C69"/>
    <w:rsid w:val="00903528"/>
    <w:rsid w:val="0090748C"/>
    <w:rsid w:val="00922B6D"/>
    <w:rsid w:val="00925C9C"/>
    <w:rsid w:val="00947501"/>
    <w:rsid w:val="00955DDE"/>
    <w:rsid w:val="00990273"/>
    <w:rsid w:val="009D163E"/>
    <w:rsid w:val="009D40C9"/>
    <w:rsid w:val="009F1163"/>
    <w:rsid w:val="00A1126D"/>
    <w:rsid w:val="00A20342"/>
    <w:rsid w:val="00A63781"/>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133CB"/>
    <w:rsid w:val="00C20330"/>
    <w:rsid w:val="00C26FE0"/>
    <w:rsid w:val="00C435EA"/>
    <w:rsid w:val="00C5271A"/>
    <w:rsid w:val="00C544BA"/>
    <w:rsid w:val="00CA4F69"/>
    <w:rsid w:val="00CC4394"/>
    <w:rsid w:val="00CE19D7"/>
    <w:rsid w:val="00CF4B85"/>
    <w:rsid w:val="00D1533B"/>
    <w:rsid w:val="00D239FF"/>
    <w:rsid w:val="00D66617"/>
    <w:rsid w:val="00D72C78"/>
    <w:rsid w:val="00DF6217"/>
    <w:rsid w:val="00E05511"/>
    <w:rsid w:val="00E2211C"/>
    <w:rsid w:val="00E510B1"/>
    <w:rsid w:val="00E6542D"/>
    <w:rsid w:val="00E6727E"/>
    <w:rsid w:val="00E72924"/>
    <w:rsid w:val="00E9016C"/>
    <w:rsid w:val="00E92FBE"/>
    <w:rsid w:val="00E95D41"/>
    <w:rsid w:val="00EA132D"/>
    <w:rsid w:val="00F145A0"/>
    <w:rsid w:val="00F25A49"/>
    <w:rsid w:val="00F4320D"/>
    <w:rsid w:val="00F52C33"/>
    <w:rsid w:val="00F53D64"/>
    <w:rsid w:val="00F63519"/>
    <w:rsid w:val="00FB0E87"/>
    <w:rsid w:val="00FE48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499E1"/>
  <w15:chartTrackingRefBased/>
  <w15:docId w15:val="{4FD77F27-3F4E-4938-8A83-AF20C61CA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DF6217"/>
    <w:rPr>
      <w:color w:val="6B7213"/>
      <w:u w:val="single"/>
    </w:rPr>
  </w:style>
  <w:style w:type="character" w:customStyle="1"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rPr>
  </w:style>
  <w:style w:type="character" w:customStyle="1" w:styleId="CCNoSpacing">
    <w:name w:val="CC No Spacing"/>
    <w:basedOn w:val="DefaultParagraphFont"/>
    <w:uiPriority w:val="1"/>
    <w:qFormat/>
    <w:rsid w:val="003F44AB"/>
    <w:rPr>
      <w:rFonts w:ascii="Montserrat Light" w:hAnsi="Montserrat Light"/>
      <w:sz w:val="22"/>
    </w:rPr>
  </w:style>
  <w:style w:type="paragraph" w:styleId="FootnoteText">
    <w:name w:val="footnote text"/>
    <w:basedOn w:val="Normal"/>
    <w:link w:val="FootnoteTextChar"/>
    <w:uiPriority w:val="99"/>
    <w:semiHidden/>
    <w:unhideWhenUsed/>
    <w:locked/>
    <w:rsid w:val="00647ACC"/>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47ACC"/>
    <w:rPr>
      <w:sz w:val="20"/>
      <w:szCs w:val="20"/>
    </w:rPr>
  </w:style>
  <w:style w:type="character" w:styleId="FootnoteReference">
    <w:name w:val="footnote reference"/>
    <w:basedOn w:val="DefaultParagraphFont"/>
    <w:uiPriority w:val="99"/>
    <w:semiHidden/>
    <w:unhideWhenUsed/>
    <w:locked/>
    <w:rsid w:val="00647A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47F21ED28354AA8B31EE2810B1AA437"/>
        <w:category>
          <w:name w:val="General"/>
          <w:gallery w:val="placeholder"/>
        </w:category>
        <w:types>
          <w:type w:val="bbPlcHdr"/>
        </w:types>
        <w:behaviors>
          <w:behavior w:val="content"/>
        </w:behaviors>
        <w:guid w:val="{374EEA1A-7C3E-421C-A67C-765825D71C58}"/>
      </w:docPartPr>
      <w:docPartBody>
        <w:p w:rsidR="004E63F2" w:rsidRDefault="00677B82">
          <w:pPr>
            <w:pStyle w:val="147F21ED28354AA8B31EE2810B1AA437"/>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 w:name="Montserrat">
    <w:charset w:val="00"/>
    <w:family w:val="auto"/>
    <w:pitch w:val="variable"/>
    <w:sig w:usb0="2000020F" w:usb1="0000000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3F2"/>
    <w:rsid w:val="00395C87"/>
    <w:rsid w:val="004E63F2"/>
    <w:rsid w:val="00677B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47F21ED28354AA8B31EE2810B1AA437">
    <w:name w:val="147F21ED28354AA8B31EE2810B1AA4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8A8BAF-0FA5-484E-8F76-1C8BE7708232}">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0" ma:contentTypeDescription="Create a new document." ma:contentTypeScope="" ma:versionID="5a138d4d949965b4fabd134cbae0d594">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2D7C6ABB-D913-433E-993E-CE16E9EB6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D67F1E7-44CE-43A9-BAA8-65E9538129D0}">
  <ds:schemaRefs>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7AE341F2-6E62-4258-9363-8C9F3F6E3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660</Words>
  <Characters>3634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Lahouegue</dc:creator>
  <cp:keywords/>
  <dc:description/>
  <cp:lastModifiedBy>Maria Dumitru</cp:lastModifiedBy>
  <cp:revision>2</cp:revision>
  <cp:lastPrinted>2022-12-19T09:39:00Z</cp:lastPrinted>
  <dcterms:created xsi:type="dcterms:W3CDTF">2023-01-02T11:43:00Z</dcterms:created>
  <dcterms:modified xsi:type="dcterms:W3CDTF">2023-01-02T11:43:00Z</dcterms:modified>
</cp:coreProperties>
</file>

<file path=docProps/custom.xml><?xml version="1.0" encoding="utf-8"?>
<op:Properties xmlns:vt="http://schemas.openxmlformats.org/officeDocument/2006/docPropsVTypes" xmlns:op="http://schemas.openxmlformats.org/officeDocument/2006/custom-properties"/>
</file>