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F21F0" w14:textId="77777777" w:rsidR="00D72C78" w:rsidRDefault="00D72C78" w:rsidP="00990273">
      <w:pPr>
        <w:jc w:val="right"/>
      </w:pPr>
      <w:bookmarkStart w:id="0" w:name="_Hlk152668140"/>
    </w:p>
    <w:p w14:paraId="6733158D" w14:textId="1A8F4C76" w:rsidR="006848AB" w:rsidRDefault="00767438" w:rsidP="00441BFC">
      <w:pPr>
        <w:spacing w:after="0"/>
        <w:rPr>
          <w:rFonts w:ascii="Montserrat" w:hAnsi="Montserrat"/>
        </w:rPr>
      </w:pPr>
      <w:r>
        <w:rPr>
          <w:rStyle w:val="CCNormal"/>
        </w:rPr>
        <w:t xml:space="preserve">Ref.</w:t>
      </w:r>
      <w:r>
        <w:t xml:space="preserve"> </w:t>
      </w:r>
      <w:r>
        <w:rPr>
          <w:rFonts w:ascii="Montserrat" w:hAnsi="Montserrat"/>
        </w:rPr>
        <w:t xml:space="preserve">COMM(23)05506</w:t>
      </w:r>
      <w:r>
        <w:rPr>
          <w:rFonts w:ascii="Montserrat" w:hAnsi="Montserrat"/>
        </w:rPr>
        <w:tab/>
        <w:tab/>
      </w:r>
    </w:p>
    <w:p w14:paraId="6D5F3FCA" w14:textId="77777777" w:rsidR="006848AB" w:rsidRDefault="006848AB" w:rsidP="00441BFC">
      <w:pPr>
        <w:spacing w:after="0"/>
        <w:rPr>
          <w:rFonts w:ascii="Montserrat" w:hAnsi="Montserrat"/>
        </w:rPr>
      </w:pPr>
    </w:p>
    <w:p w14:paraId="09A2C48F" w14:textId="3E3609B9" w:rsidR="000356F5" w:rsidRDefault="006848AB" w:rsidP="00441BFC">
      <w:pPr>
        <w:spacing w:after="0"/>
        <w:rPr>
          <w:rFonts w:ascii="Montserrat" w:hAnsi="Montserrat"/>
        </w:rPr>
      </w:pPr>
      <w:r>
        <w:t xml:space="preserve">05</w:t>
      </w:r>
      <w:r>
        <w:rPr>
          <w:rStyle w:val="CCNormal"/>
        </w:rPr>
        <w:t xml:space="preserve">/12/2023</w:t>
      </w:r>
    </w:p>
    <w:p w14:paraId="14993FF4" w14:textId="77777777" w:rsidR="006848AB" w:rsidRPr="00492B15" w:rsidRDefault="006848AB" w:rsidP="00B22284">
      <w:pPr>
        <w:rPr>
          <w:rStyle w:val="CCType"/>
          <w:lang w:val="en-GB"/>
        </w:rPr>
      </w:pPr>
    </w:p>
    <w:p w14:paraId="0B827810" w14:textId="6E2F2BB4" w:rsidR="00E56AA6" w:rsidRPr="00686D11" w:rsidRDefault="00BF325F" w:rsidP="0008105D">
      <w:pPr>
        <w:rPr>
          <w:rStyle w:val="CCType"/>
        </w:rPr>
      </w:pPr>
      <w:r>
        <w:rPr>
          <w:rStyle w:val="CCType"/>
        </w:rPr>
        <w:t xml:space="preserve">Lettera aperta</w:t>
      </w:r>
    </w:p>
    <w:p w14:paraId="11C53062" w14:textId="33ABA195" w:rsidR="00E56AA6" w:rsidRPr="00BF325F" w:rsidRDefault="00BF325F" w:rsidP="0008105D">
      <w:pPr>
        <w:rPr>
          <w:rStyle w:val="CCTitle"/>
          <w:sz w:val="32"/>
        </w:rPr>
      </w:pPr>
      <w:r>
        <w:rPr>
          <w:rStyle w:val="CCTitle"/>
          <w:sz w:val="32"/>
        </w:rPr>
        <w:t xml:space="preserve">Una "DG Food" per la Commissione?</w:t>
      </w:r>
      <w:r>
        <w:rPr>
          <w:rStyle w:val="CCTitle"/>
          <w:sz w:val="32"/>
        </w:rPr>
        <w:t xml:space="preserve"> </w:t>
      </w:r>
      <w:r>
        <w:rPr>
          <w:rStyle w:val="CCTitle"/>
          <w:sz w:val="32"/>
        </w:rPr>
        <w:t xml:space="preserve">La risposta sbagliata a un problema politico reale!</w:t>
      </w:r>
    </w:p>
    <w:p w14:paraId="0C14FFC5" w14:textId="719928EC" w:rsidR="003922AB" w:rsidRPr="00BF325F" w:rsidRDefault="006848AB" w:rsidP="0008105D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Prima ancora dell'inizio della campagna elettorale europea, Bruxelles è già in fermento per le voci e le idee sul prossimo mandato.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</w:rPr>
        <w:t xml:space="preserve">Al momento della prima revisione, il progetto di creare una grande "DG Food" per l'alimentazione che sostituisca la Direzione generale dell'Agricoltura, assumendo al contempo competenze in altre parti della Commissione</w:t>
      </w:r>
      <w:r w:rsidR="00B90BB2" w:rsidRPr="00FB6704">
        <w:rPr>
          <w:rStyle w:val="CCNormal"/>
          <w:sz w:val="20"/>
        </w:rPr>
        <w:footnoteReference w:id="1"/>
      </w:r>
      <w:r>
        <w:rPr>
          <w:rStyle w:val="CCNormal"/>
          <w:sz w:val="20"/>
        </w:rPr>
        <w:t xml:space="preserve">, è considerato interessante da alcuni.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Per loro, se la strategia "Dal produttore al consumatore" non è efficace, è perché le competenze all'interno dell'UE sono troppo frammentate, mentre la principale strategia agricola della Commissione presenta una visione globale delle transizioni da condurre.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In questa prospettiva, la creazione di una DG Food fornirebbe LA risposta istituzionale creando un'unica cabina di pilotaggio, facilitando il processo decisionale e l'estensione dell'agenda "Dal produttore al consumatore" nel prossimo mandato.</w:t>
      </w:r>
    </w:p>
    <w:p w14:paraId="5C629A09" w14:textId="4B4FFF9F" w:rsidR="00BF325F" w:rsidRDefault="003922AB" w:rsidP="0008105D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Un semplice cambiamento di nome o un cambiamento politico fondamentale?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Siamo molto chiari: la creazione di una "DG Food" sarebbe una risposta povera e semplicistica a un problema politico reale e complesso, ovvero il futuro dell'agricoltura nel progetto europeo.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Oggi ci sono diverse ottime ragioni per opporsi a questa idea, che va oltre un dibattito semantico o una naturale riorganizzazione amministrativa.</w:t>
      </w:r>
    </w:p>
    <w:p w14:paraId="73B9E082" w14:textId="141E664F" w:rsidR="00BF325F" w:rsidRDefault="00BF325F" w:rsidP="0008105D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Chi sta spingendo per la creazione di una "DG Food" in questi giorni?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Articoli recenti hanno distinto due gruppi: da un lato, alcune ONG con sede a Bruxelles (dalle associazioni dei consumatori ai gruppi ambientalisti) e dall'altra le multinazionali alimentari rappresentate attraverso la loro organizzazione europea, FoodDrinkEurope.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Una strana alleanza!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Sebbene le ragioni addotte siano diverse, ciò che le accomuna è il desiderio di imporre un approccio dall'alto verso il basso ai cambiamenti necessari in agricoltura.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Eppure è stata la stessa ideologia che ha portato al fallimento della strategia "Dal produttore al consumatore", con i suoi obiettivi infondati e scollegati dalla realtà sul campo!</w:t>
      </w:r>
    </w:p>
    <w:p w14:paraId="7E6CF96C" w14:textId="71A8723B" w:rsidR="00BF325F" w:rsidRDefault="00BF325F" w:rsidP="0008105D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L'idea di una "DG Food" è così caratteristica dei suoi promotori da trascurare completamente il fatto che la politica agricola... non riguarda solo il cibo!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</w:rPr>
        <w:t xml:space="preserve">Oltre a costituire il fulcro della vita rurale, come dimostrano le conclusioni del Consiglio sulla visione a lungo termine per le aree rurali</w:t>
      </w:r>
      <w:r w:rsidR="00DB66ED" w:rsidRPr="00FB6704">
        <w:rPr>
          <w:rStyle w:val="CCNormal"/>
          <w:sz w:val="20"/>
        </w:rPr>
        <w:footnoteReference w:id="2"/>
      </w:r>
      <w:r>
        <w:rPr>
          <w:rStyle w:val="CCNormal"/>
          <w:sz w:val="20"/>
        </w:rPr>
        <w:t xml:space="preserve">, gli agricoltori e le loro cooperative producono oggi energia verde, biomateriali, mangimi e co-prodotti come i fertilizzanti, offrendo migliaia di posti di lavoro nelle aree rurali.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Per non parlare di settori chiave come la silvicoltura, strettamente legata all'agricoltura.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</w:rPr>
        <w:t xml:space="preserve">Alcuni degli obiettivi fissati per l'agricoltura sono strategici anche per l'UE: non dimentichiamo che, dopo l'inizio dell'invasione russa dell'Ucraina, il piano REPowerEU</w:t>
      </w:r>
      <w:r w:rsidR="006C3980" w:rsidRPr="00FB6704">
        <w:rPr>
          <w:rStyle w:val="CCNormal"/>
          <w:sz w:val="20"/>
        </w:rPr>
        <w:footnoteReference w:id="3"/>
      </w:r>
      <w:r>
        <w:rPr>
          <w:rStyle w:val="CCNormal"/>
          <w:sz w:val="20"/>
        </w:rPr>
        <w:t xml:space="preserve"> prevedeva un drastico aumento della produzione di biogas entro il 2030.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Il biogas è principalmente... agricolo!</w:t>
      </w:r>
    </w:p>
    <w:p w14:paraId="60F757D4" w14:textId="2FF30EDE" w:rsidR="00BF325F" w:rsidRDefault="00BF325F" w:rsidP="0008105D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Una "DG Food" sarebbe quindi un restringimento piuttosto che un allargamento dal punto di vista agricolo.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Un ampliamento riguarderebbe la parte a monte della catena agroalimentare.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Settori a monte che relativamente non sono toccati dalla  strategia "Dal produttore al consumatore", pur essendo in grado di trarre vantaggio dalle transizioni intraprese dagli agricoltori!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In base alla nostra esperienza, sappiamo che ovunque sia stato tentato l'esperimento di una "DG Food", la voce degli agricoltori è stata emarginata a favore di coloro che impartiscono gli ordini.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Con la politica commerciale dell'Unione europea, questi principi si troveranno al posto di guida: o accettate le transizioni che chiediamo (nulla è imposto, ovviamente), o importeremo!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Ridurremo l'impatto ambientale dell'agricoltura in Europa e Bruxelles potrà essere soddisfatta, ma a quale costo?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Quello di un continuo aumento delle importazioni!</w:t>
      </w:r>
    </w:p>
    <w:p w14:paraId="61BE0F80" w14:textId="2202A4E2" w:rsidR="00BF325F" w:rsidRDefault="00BF325F" w:rsidP="00BF325F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Infine, poniamoci le domande giuste: l'istituzione di una "DG Food" risolverebbe di per sé le principali carenze individuate nella strategia "Dal produttore al consumatore"?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No. Ci sarà uno studio d'impatto complessivo delle politiche avviate in campo agricolo nell'ambito del Green Deal?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Molto probabilmente no.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Ci saranno finanziamenti precisi per queste iniziative con una "DG Food" al comando?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Assolutamente no.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Le proposte che emergeranno da una "DG Food" saranno più in contatto con le realtà sul campo?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Ancora meno!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Una "DG Food" risolverà il problema dell'allineamento tra la politica commerciale dell'UE e le richieste della strategia "Dal produttore al consumatore"?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La risposta è sempre NO.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È così che potremmo capire le riserve di alcuni commissari europei sull'argomento.</w:t>
      </w:r>
    </w:p>
    <w:p w14:paraId="4BD6C872" w14:textId="77777777" w:rsidR="00D11777" w:rsidRDefault="00BF325F" w:rsidP="001A4973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Come già sentiamo dire dai promotori dell'idea della "DG Food", "fate proposte, è facile criticare".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Eccone alcune.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Nell'attuale contesto geopolitico, che sta minando la nostra sicurezza alimentare, è più che mai essenziale sostenere i produttori e garantire il ricambio generazionale.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La possibile adesione di nuovi Stati membri e la loro integrazione nel quadro del mercato comune è un'ulteriore prova che l'Unione europea non ha bisogno di meno, ma piuttosto di più agricoltura!</w:t>
      </w:r>
      <w:r>
        <w:rPr>
          <w:rStyle w:val="CCNormal"/>
          <w:sz w:val="20"/>
          <w:szCs w:val="20"/>
        </w:rPr>
        <w:t xml:space="preserve"> </w:t>
      </w:r>
    </w:p>
    <w:p w14:paraId="2D93D38C" w14:textId="09D489D8" w:rsidR="004B2C02" w:rsidRPr="00FB6704" w:rsidRDefault="00BF325F" w:rsidP="003718E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Per raggiungere questo obiettivo, abbiamo bisogno di una voce forte all'interno del Collegio dei Commissari, con un ruolo di vicepresidente per le aree agricole e rurali nelle loro transizioni.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</w:rPr>
        <w:t xml:space="preserve">Un vicepresidente che garantisca la coerenza di tutte le proposte che hanno un impatto sulla comunità agricola e che assicuri che l'agricoltura possa contribuire alle transizioni senza lasciare indietro nessuno, sostenendo il maggior numero possibile di aziende agricole.</w:t>
      </w:r>
      <w:r>
        <w:rPr>
          <w:rStyle w:val="CCNormal"/>
          <w:sz w:val="20"/>
        </w:rPr>
        <w:t xml:space="preserve"> </w:t>
      </w:r>
      <w:r>
        <w:rPr>
          <w:rStyle w:val="CCNormal"/>
          <w:sz w:val="20"/>
          <w:szCs w:val="20"/>
        </w:rPr>
        <w:t xml:space="preserve">Per evitare un ulteriore distacco tra gli agricoltori e la Commissione, proponiamo anche di rafforzare i gruppi di dialogo civile, che sono forum essenziali per il dibattito e il dialogo tra agricoltori, popolazione rurale, ONG e funzionari europei.</w:t>
      </w:r>
      <w:r>
        <w:rPr>
          <w:rStyle w:val="CCNormal"/>
          <w:sz w:val="20"/>
          <w:szCs w:val="20"/>
        </w:rPr>
        <w:t xml:space="preserve"> </w:t>
      </w:r>
    </w:p>
    <w:p w14:paraId="234B19CF" w14:textId="0DF93C88" w:rsidR="003718E1" w:rsidRDefault="00AE21FC" w:rsidP="003718E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Smettiamo di volere reinventare la ruota (amministrativa) e concentriamoci sul contenuto del prossimo dialogo strategico richiesto dalla Presidente della Commissione Ursula von der Leyen!</w:t>
      </w:r>
    </w:p>
    <w:p w14:paraId="3BC9F6F9" w14:textId="77777777" w:rsidR="00740120" w:rsidRPr="006848AB" w:rsidRDefault="00740120" w:rsidP="00740120">
      <w:pPr>
        <w:spacing w:line="264" w:lineRule="auto"/>
        <w:rPr>
          <w:rStyle w:val="CCNormal"/>
          <w:b/>
          <w:bCs/>
          <w:i/>
          <w:iCs/>
          <w:sz w:val="20"/>
          <w:szCs w:val="20"/>
        </w:rPr>
      </w:pPr>
      <w:r>
        <w:rPr>
          <w:rStyle w:val="CCNormal"/>
          <w:b/>
          <w:bCs/>
          <w:i/>
          <w:iCs/>
          <w:sz w:val="20"/>
          <w:szCs w:val="20"/>
        </w:rPr>
        <w:t xml:space="preserve">Christiane Lambert, Presidente del Copa e Ramon Armengol, Presidente della Cogeca.</w:t>
      </w:r>
      <w:r>
        <w:rPr>
          <w:rStyle w:val="CCNormal"/>
          <w:b/>
          <w:bCs/>
          <w:i/>
          <w:iCs/>
          <w:sz w:val="20"/>
          <w:szCs w:val="20"/>
        </w:rPr>
        <w:t xml:space="preserve"> </w:t>
      </w:r>
    </w:p>
    <w:p w14:paraId="55C32E09" w14:textId="77777777" w:rsidR="00740120" w:rsidRPr="00740120" w:rsidRDefault="00740120" w:rsidP="003718E1">
      <w:pPr>
        <w:rPr>
          <w:rStyle w:val="CCNormal"/>
          <w:sz w:val="20"/>
          <w:szCs w:val="20"/>
          <w:lang w:val="en-GB"/>
        </w:rPr>
      </w:pPr>
    </w:p>
    <w:p w14:paraId="156AD6E4" w14:textId="77777777" w:rsidR="00EA1A88" w:rsidRPr="00BF325F" w:rsidRDefault="00EA1A88" w:rsidP="003718E1">
      <w:pPr>
        <w:rPr>
          <w:rStyle w:val="CCNormal"/>
          <w:sz w:val="20"/>
          <w:szCs w:val="20"/>
          <w:lang w:val="en-US"/>
        </w:rPr>
      </w:pPr>
    </w:p>
    <w:p w14:paraId="73EC6A0D" w14:textId="6B6FA72E" w:rsidR="00EA1A88" w:rsidRPr="00135F43" w:rsidRDefault="00492B15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5A2C4733BFB547A29DE112D9911DB19E"/>
          </w:placeholder>
          <w:temporary/>
        </w:sdtPr>
        <w:sdtEndPr/>
        <w:sdtContent>
          <w:r>
            <w:rPr>
              <w:b/>
              <w:bCs/>
              <w:color w:val="697331"/>
              <w:sz w:val="28"/>
              <w:szCs w:val="28"/>
              <w:rFonts w:ascii="Montserrat" w:hAnsi="Montserrat"/>
            </w:rPr>
            <w:t xml:space="preserve">-FINE-</w:t>
          </w:r>
        </w:sdtContent>
      </w:sdt>
      <w:r>
        <w:rPr>
          <w:b/>
          <w:bCs/>
          <w:color w:val="697331"/>
          <w:sz w:val="28"/>
          <w:szCs w:val="28"/>
          <w:rFonts w:ascii="Montserrat" w:hAnsi="Montserrat"/>
        </w:rPr>
        <w:t xml:space="preserve"> </w:t>
      </w:r>
    </w:p>
    <w:p w14:paraId="30F1F804" w14:textId="24CE5FA3" w:rsidR="000356F5" w:rsidRPr="000356F5" w:rsidRDefault="000356F5" w:rsidP="00DF6217">
      <w:pPr>
        <w:pStyle w:val="CCDocBody"/>
        <w:rPr>
          <w:color w:val="3A3838"/>
          <w:sz w:val="20"/>
          <w:szCs w:val="20"/>
          <w:rFonts w:ascii="Montserrat" w:hAnsi="Montserrat"/>
        </w:rPr>
      </w:pPr>
      <w:r>
        <w:rPr>
          <w:color w:val="3A3838"/>
          <w:sz w:val="20"/>
          <w:szCs w:val="20"/>
          <w:rFonts w:ascii="Montserrat" w:hAnsi="Montserrat"/>
        </w:rPr>
        <w:t xml:space="preserve">Questo documento sarà presto disponibile sul sito internet del Copa-Cogeca anche in DE, EN, ES, FR, PL e RO.</w:t>
      </w:r>
      <w:r>
        <w:rPr>
          <w:color w:val="3A3838"/>
          <w:sz w:val="20"/>
          <w:szCs w:val="20"/>
          <w:rFonts w:ascii="Montserrat" w:hAnsi="Montserrat"/>
        </w:rPr>
        <w:t xml:space="preserve"> </w:t>
      </w:r>
    </w:p>
    <w:p w14:paraId="4DC482F9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Chi siamo - Il Copa e la Cogeca esprimono la voce unanime degli agricoltori e delle cooperative agricole dell'Unione europea.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Insieme, facciamo in modo che l'agricoltura dell'UE sia sostenibile, innovativa e competitiva, garantendo la sicurezza dell'approvvigionamento alimentare di 500 milioni di persone in tutta Europa.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&gt;&gt;&gt; Per maggiori informazioni </w:t>
      </w:r>
      <w:hyperlink r:id="rId11" w:history="1">
        <w:r>
          <w:rPr>
            <w:rStyle w:val="Hyperlink"/>
            <w:sz w:val="20"/>
            <w:szCs w:val="20"/>
            <w:rFonts w:ascii="Montserrat" w:hAnsi="Montserrat"/>
          </w:rPr>
          <w:t xml:space="preserve"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5A2C4733BFB547A29DE112D9911DB19E"/>
        </w:placeholder>
      </w:sdtPr>
      <w:sdtEndPr/>
      <w:sdtContent>
        <w:p w14:paraId="06E17C47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3D05B5" wp14:editId="1510E306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69C8DD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5A2C4733BFB547A29DE112D9911DB19E"/>
        </w:placeholder>
        <w:temporary/>
      </w:sdtPr>
      <w:sdtEndPr>
        <w:rPr>
          <w:rStyle w:val="CCNormal"/>
        </w:rPr>
      </w:sdtEndPr>
      <w:sdtContent>
        <w:p w14:paraId="13695FE6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sz w:val="20"/>
              <w:szCs w:val="20"/>
              <w:rFonts w:ascii="Montserrat" w:eastAsiaTheme="minorHAnsi" w:hAnsi="Montserrat"/>
            </w:rPr>
          </w:pPr>
          <w:r>
            <w:rPr>
              <w:rStyle w:val="CCNormal"/>
              <w:sz w:val="20"/>
              <w:szCs w:val="20"/>
            </w:rPr>
            <w:t xml:space="preserve">Per maggiori informazioni, si prega di contattare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24BD05EB" w14:textId="77777777" w:rsidTr="00716D7C">
        <w:tc>
          <w:tcPr>
            <w:tcW w:w="4253" w:type="dxa"/>
          </w:tcPr>
          <w:p w14:paraId="2151679D" w14:textId="77777777" w:rsidR="00E6727E" w:rsidRPr="00AE21FC" w:rsidRDefault="00377C60" w:rsidP="00AE21FC">
            <w:pPr>
              <w:spacing w:after="0" w:line="240" w:lineRule="auto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Patrick Pagani</w:t>
            </w:r>
            <w:r>
              <w:rPr>
                <w:sz w:val="20"/>
                <w:szCs w:val="20"/>
                <w:rFonts w:ascii="Montserrat" w:hAnsi="Montserrat"/>
              </w:rPr>
              <w:t xml:space="preserve"> </w:t>
            </w:r>
          </w:p>
          <w:p w14:paraId="18183244" w14:textId="77777777" w:rsidR="00377C60" w:rsidRPr="00AE21FC" w:rsidRDefault="00377C60" w:rsidP="00AE21FC">
            <w:pPr>
              <w:spacing w:after="0" w:line="240" w:lineRule="auto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Senior Policy Advisor</w:t>
            </w:r>
          </w:p>
          <w:p w14:paraId="063EFAD4" w14:textId="20A68591" w:rsidR="00377C60" w:rsidRPr="00686D11" w:rsidRDefault="00377C60" w:rsidP="00AE21FC">
            <w:pPr>
              <w:rPr>
                <w:sz w:val="20"/>
                <w:szCs w:val="20"/>
                <w:rFonts w:ascii="Montserrat" w:hAnsi="Montserrat"/>
              </w:rPr>
            </w:pPr>
            <w:r>
              <w:rPr>
                <w:rStyle w:val="Hyperlink"/>
                <w:sz w:val="20"/>
                <w:szCs w:val="20"/>
              </w:rPr>
              <w:t xml:space="preserve">patrick.pagani@copa-cogeca.eu</w:t>
            </w:r>
          </w:p>
        </w:tc>
        <w:tc>
          <w:tcPr>
            <w:tcW w:w="4763" w:type="dxa"/>
          </w:tcPr>
          <w:p w14:paraId="3929416D" w14:textId="69731620" w:rsidR="00E6727E" w:rsidRPr="00135F43" w:rsidRDefault="00441BFC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Jean-Baptiste Boucher</w:t>
            </w:r>
          </w:p>
          <w:p w14:paraId="7EBFC517" w14:textId="77FA078A" w:rsidR="00E6727E" w:rsidRPr="00135F43" w:rsidRDefault="00441BFC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Direttore della comunicazione</w:t>
            </w:r>
          </w:p>
          <w:p w14:paraId="1DF90309" w14:textId="4E7E6DA5" w:rsidR="00E6727E" w:rsidRPr="00135F43" w:rsidRDefault="00441BFC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+32 474 84 08 36</w:t>
            </w:r>
          </w:p>
          <w:p w14:paraId="74F63786" w14:textId="0818D43B" w:rsidR="00E6727E" w:rsidRPr="00135F43" w:rsidRDefault="00441BFC" w:rsidP="00B953B8">
            <w:pPr>
              <w:rPr>
                <w:sz w:val="20"/>
                <w:szCs w:val="20"/>
                <w:rFonts w:ascii="Montserrat" w:hAnsi="Montserrat"/>
              </w:rPr>
            </w:pPr>
            <w:r>
              <w:rPr>
                <w:rStyle w:val="Hyperlink"/>
                <w:sz w:val="20"/>
                <w:szCs w:val="20"/>
                <w:rFonts w:ascii="Montserrat" w:hAnsi="Montserrat"/>
              </w:rPr>
              <w:t xml:space="preserve">jean-baptiste.boucher@copa-cogeca.eu</w:t>
            </w:r>
          </w:p>
        </w:tc>
      </w:tr>
    </w:tbl>
    <w:p w14:paraId="0298D421" w14:textId="77777777" w:rsidR="00E6727E" w:rsidRDefault="00E6727E" w:rsidP="00135F43"/>
    <w:p w14:paraId="3C0E9B9A" w14:textId="77777777" w:rsidR="00817677" w:rsidRDefault="00817677" w:rsidP="00135F43"/>
    <w:p w14:paraId="177443D5" w14:textId="77777777" w:rsidR="00817677" w:rsidRDefault="00817677" w:rsidP="00817677">
      <w:pPr>
        <w:jc w:val="center"/>
      </w:pPr>
      <w:r>
        <w:t xml:space="preserve">Mailing list per i comunicati stampa</w:t>
      </w:r>
    </w:p>
    <w:p w14:paraId="625B0789" w14:textId="77777777" w:rsidR="00817677" w:rsidRPr="00817677" w:rsidRDefault="00817677" w:rsidP="00817677"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210BB" wp14:editId="52A8AE93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AF276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Annulla l'iscrizione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210BB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7AEAF276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Annulla l'iscrizione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E12AC" wp14:editId="645F1F15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8546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Iscriviti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E12AC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05F8546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Iscriviti</w:t>
                      </w:r>
                    </w:p>
                  </w:txbxContent>
                </v:textbox>
              </v:roundrect>
            </w:pict>
          </mc:Fallback>
        </mc:AlternateContent>
      </w:r>
      <w:bookmarkEnd w:id="0"/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2EDC9" w14:textId="77777777" w:rsidR="00631AB3" w:rsidRPr="00716D7C" w:rsidRDefault="00631AB3" w:rsidP="00716D7C">
      <w:r>
        <w:separator/>
      </w:r>
    </w:p>
  </w:endnote>
  <w:endnote w:type="continuationSeparator" w:id="0">
    <w:p w14:paraId="3F975A24" w14:textId="77777777" w:rsidR="00631AB3" w:rsidRPr="00716D7C" w:rsidRDefault="00631AB3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34FD43-7140-4881-9112-7BDF31EBF20D}"/>
    <w:embedBold r:id="rId2" w:fontKey="{6DBD37DC-29A6-4C01-A4D6-B6E66B0F35FC}"/>
    <w:embedBoldItalic r:id="rId3" w:fontKey="{0B72FF15-7AF8-480E-9B0F-B67499AA1F2F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47CC4228-B6EE-42A2-9DE1-BD3625889E20}"/>
    <w:embedBold r:id="rId5" w:fontKey="{53404455-4EFB-44EB-B6E5-E63F066CE4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F38277-0BC0-4955-ABE2-D0B61E8C377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FD44A4B4-4AB3-426C-894B-319C798037D1}"/>
    <w:embedBold r:id="rId8" w:fontKey="{B6E8445A-F922-4A61-80DE-2326987C1541}"/>
    <w:embedBoldItalic r:id="rId9" w:fontKey="{FD9CDE2B-F4AB-4F3C-BF81-CDAB705E93A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1DEC2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61312" behindDoc="1" locked="0" layoutInCell="1" allowOverlap="1" wp14:anchorId="59950930" wp14:editId="458E6C8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Copa - Cogeca | European Farmers European Agri-Cooperatives</w:t>
    </w:r>
    <w:r>
      <w:rPr>
        <w:sz w:val="16"/>
        <w:szCs w:val="16"/>
        <w:rFonts w:ascii="Montserrat" w:hAnsi="Montserrat"/>
      </w:rPr>
      <w:t xml:space="preserve"> </w:t>
    </w:r>
  </w:p>
  <w:p w14:paraId="1F5B8C19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Bruxelles | www.copa-cogeca.eu</w:t>
    </w:r>
    <w:r>
      <w:rPr>
        <w:sz w:val="16"/>
        <w:szCs w:val="16"/>
        <w:rFonts w:ascii="Montserrat" w:hAnsi="Montserrat"/>
      </w:rPr>
      <w:t xml:space="preserve">  </w:t>
    </w:r>
  </w:p>
  <w:p w14:paraId="161A69D6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EU Transparency Register Number | Copa 44856881231-49 | Cogeca 09586631237-74</w:t>
    </w:r>
  </w:p>
  <w:p w14:paraId="0E5AE68D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7FC4D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59264" behindDoc="1" locked="0" layoutInCell="1" allowOverlap="1" wp14:anchorId="3A93616E" wp14:editId="430D93C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rFonts w:ascii="Montserrat" w:hAnsi="Montserrat"/>
      </w:rPr>
      <w:t xml:space="preserve">Copa - Cogeca | European Farmers European Agri-Cooperatives</w:t>
    </w:r>
    <w:r>
      <w:rPr>
        <w:sz w:val="16"/>
        <w:szCs w:val="16"/>
        <w:rFonts w:ascii="Montserrat" w:hAnsi="Montserrat"/>
      </w:rPr>
      <w:t xml:space="preserve"> </w:t>
    </w:r>
  </w:p>
  <w:p w14:paraId="1F670A0A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Bruxelles | www.copa-cogeca.eu</w:t>
    </w:r>
    <w:r>
      <w:rPr>
        <w:sz w:val="16"/>
        <w:szCs w:val="16"/>
        <w:rFonts w:ascii="Montserrat" w:hAnsi="Montserrat"/>
      </w:rPr>
      <w:t xml:space="preserve">  </w:t>
    </w:r>
  </w:p>
  <w:p w14:paraId="4EF8E30B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EU Transparency Register Number | Copa 44856881231-49 | Cogeca 09586631237-74</w:t>
    </w:r>
  </w:p>
  <w:p w14:paraId="3D2B0CCA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40A89" w14:textId="77777777" w:rsidR="00631AB3" w:rsidRPr="00716D7C" w:rsidRDefault="00631AB3" w:rsidP="00716D7C">
      <w:r>
        <w:separator/>
      </w:r>
    </w:p>
  </w:footnote>
  <w:footnote w:type="continuationSeparator" w:id="0">
    <w:p w14:paraId="5200D253" w14:textId="77777777" w:rsidR="00631AB3" w:rsidRPr="00716D7C" w:rsidRDefault="00631AB3" w:rsidP="00716D7C">
      <w:r>
        <w:continuationSeparator/>
      </w:r>
    </w:p>
  </w:footnote>
  <w:footnote w:id="1">
    <w:p w14:paraId="1BC3C9D7" w14:textId="671F4391" w:rsidR="00B90BB2" w:rsidRPr="00B90BB2" w:rsidRDefault="00B90BB2">
      <w:pPr>
        <w:pStyle w:val="FootnoteText"/>
        <w:rPr>
          <w:sz w:val="14"/>
          <w:szCs w:val="14"/>
        </w:rPr>
      </w:pPr>
      <w:bookmarkStart w:id="1" w:name="_Hlk152668347"/>
      <w:r>
        <w:rPr>
          <w:rStyle w:val="FootnoteReference"/>
        </w:rPr>
        <w:footnoteRef/>
      </w:r>
      <w:r>
        <w:t xml:space="preserve"> </w:t>
      </w:r>
      <w:r>
        <w:rPr>
          <w:rStyle w:val="FootnoteReference"/>
          <w:sz w:val="14"/>
          <w:szCs w:val="14"/>
        </w:rPr>
        <w:footnoteRef/>
      </w:r>
      <w:r>
        <w:rPr>
          <w:sz w:val="14"/>
          <w:szCs w:val="14"/>
        </w:rPr>
        <w:t xml:space="preserve"> </w:t>
      </w:r>
      <w:hyperlink r:id="rId1" w:history="1">
        <w:r>
          <w:rPr>
            <w:rStyle w:val="Hyperlink"/>
            <w:sz w:val="14"/>
            <w:szCs w:val="14"/>
          </w:rPr>
          <w:t xml:space="preserve">https://www.euractiv.com/section/agriculture-food/news/commission-considers-reshuffle-of-top-jobs-amid-calls-for-a-food-chief/</w:t>
        </w:r>
      </w:hyperlink>
      <w:r>
        <w:rPr>
          <w:sz w:val="14"/>
          <w:szCs w:val="14"/>
        </w:rPr>
        <w:t xml:space="preserve"> </w:t>
      </w:r>
    </w:p>
    <w:bookmarkStart w:id="2" w:name="_Hlk152668354"/>
    <w:bookmarkStart w:id="3" w:name="_Hlk152668355"/>
    <w:bookmarkEnd w:id="1"/>
  </w:footnote>
  <w:footnote w:id="2">
    <w:p w14:paraId="2BA52674" w14:textId="6A3A77CF" w:rsidR="00DB66ED" w:rsidRPr="00DB66ED" w:rsidRDefault="00DB66ED">
      <w:pPr>
        <w:pStyle w:val="FootnoteText"/>
      </w:pPr>
      <w:bookmarkStart w:id="4" w:name="_Hlk152668354"/>
      <w:bookmarkStart w:id="5" w:name="_Hlk152668355"/>
      <w:r>
        <w:rPr>
          <w:rStyle w:val="FootnoteReference"/>
        </w:rPr>
        <w:footnoteRef/>
      </w:r>
      <w:r>
        <w:rPr>
          <w:rStyle w:val="Hyperlink"/>
          <w:sz w:val="14"/>
          <w:szCs w:val="14"/>
        </w:rPr>
        <w:t xml:space="preserve">https://www.consilium.europa.eu/it/press/press-releases/2023/11/20/a-long-term-vision-for-the-eu-s-rural-areas-council-approves-conclusions/</w:t>
      </w:r>
    </w:p>
  </w:footnote>
  <w:footnote w:id="3">
    <w:p w14:paraId="5BA7DCD3" w14:textId="3AEFC29A" w:rsidR="006C3980" w:rsidRPr="00DB66ED" w:rsidRDefault="006C39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Hyperlink"/>
          <w:sz w:val="14"/>
          <w:szCs w:val="14"/>
        </w:rPr>
        <w:t xml:space="preserve">https://commission.europa.eu/strategy-and-policy/priorities-2019-2024/european-green-deal/repowereu-affordable-secure-and-sustainable-energy-europe_it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BD513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766F8632" w14:textId="77777777" w:rsidR="00135F43" w:rsidRDefault="00135F43" w:rsidP="00135F43">
        <w:pPr>
          <w:jc w:val="left"/>
          <w:rPr>
            <w:noProof/>
          </w:rPr>
        </w:pPr>
        <w:r>
          <w:drawing>
            <wp:inline distT="0" distB="0" distL="0" distR="0" wp14:anchorId="03E634B7" wp14:editId="3180F067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2F7C34C2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6C97305"/>
    <w:multiLevelType w:val="hybridMultilevel"/>
    <w:tmpl w:val="D068BD1C"/>
    <w:lvl w:ilvl="0" w:tplc="54DE5B3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44546A" w:themeColor="text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  <w:num w:numId="11" w16cid:durableId="5479581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dirty" w:grammar="dirty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BB4"/>
    <w:rsid w:val="00006AB9"/>
    <w:rsid w:val="000331D1"/>
    <w:rsid w:val="000356F5"/>
    <w:rsid w:val="000406CF"/>
    <w:rsid w:val="00071DB6"/>
    <w:rsid w:val="0008105D"/>
    <w:rsid w:val="000B1D84"/>
    <w:rsid w:val="000D0E47"/>
    <w:rsid w:val="000D2B3B"/>
    <w:rsid w:val="000D34BA"/>
    <w:rsid w:val="000F676D"/>
    <w:rsid w:val="00100850"/>
    <w:rsid w:val="00107120"/>
    <w:rsid w:val="00107902"/>
    <w:rsid w:val="00117877"/>
    <w:rsid w:val="0012016A"/>
    <w:rsid w:val="00125A1D"/>
    <w:rsid w:val="0013357E"/>
    <w:rsid w:val="00135F43"/>
    <w:rsid w:val="00146C88"/>
    <w:rsid w:val="0015598F"/>
    <w:rsid w:val="001648FF"/>
    <w:rsid w:val="00165DC9"/>
    <w:rsid w:val="00170592"/>
    <w:rsid w:val="00171312"/>
    <w:rsid w:val="00175F2B"/>
    <w:rsid w:val="00182716"/>
    <w:rsid w:val="00187A93"/>
    <w:rsid w:val="001950AD"/>
    <w:rsid w:val="001A4973"/>
    <w:rsid w:val="001D4B86"/>
    <w:rsid w:val="001E1ED9"/>
    <w:rsid w:val="001F0835"/>
    <w:rsid w:val="001F1C55"/>
    <w:rsid w:val="001F2868"/>
    <w:rsid w:val="00204BB4"/>
    <w:rsid w:val="00215D96"/>
    <w:rsid w:val="002242B4"/>
    <w:rsid w:val="00235A0D"/>
    <w:rsid w:val="00244682"/>
    <w:rsid w:val="002562CB"/>
    <w:rsid w:val="002606E9"/>
    <w:rsid w:val="00260901"/>
    <w:rsid w:val="00272E26"/>
    <w:rsid w:val="002A5087"/>
    <w:rsid w:val="002B0FFD"/>
    <w:rsid w:val="002D4EA5"/>
    <w:rsid w:val="002D57AF"/>
    <w:rsid w:val="002D6A7B"/>
    <w:rsid w:val="002E02A5"/>
    <w:rsid w:val="002F16D4"/>
    <w:rsid w:val="003126C2"/>
    <w:rsid w:val="003142E4"/>
    <w:rsid w:val="00327F42"/>
    <w:rsid w:val="00341D97"/>
    <w:rsid w:val="00350045"/>
    <w:rsid w:val="003503C8"/>
    <w:rsid w:val="003557C1"/>
    <w:rsid w:val="003718E1"/>
    <w:rsid w:val="00372219"/>
    <w:rsid w:val="003747AC"/>
    <w:rsid w:val="00377C60"/>
    <w:rsid w:val="00380165"/>
    <w:rsid w:val="003922AB"/>
    <w:rsid w:val="0039774E"/>
    <w:rsid w:val="003B1D9A"/>
    <w:rsid w:val="003B5070"/>
    <w:rsid w:val="003B68CB"/>
    <w:rsid w:val="003C0EEB"/>
    <w:rsid w:val="003C4C18"/>
    <w:rsid w:val="003D1D89"/>
    <w:rsid w:val="003E29CE"/>
    <w:rsid w:val="003F44AB"/>
    <w:rsid w:val="003F52F3"/>
    <w:rsid w:val="00441BFC"/>
    <w:rsid w:val="00445C22"/>
    <w:rsid w:val="00467BDE"/>
    <w:rsid w:val="00486A5D"/>
    <w:rsid w:val="00492B15"/>
    <w:rsid w:val="004A3955"/>
    <w:rsid w:val="004B2C02"/>
    <w:rsid w:val="004C39C3"/>
    <w:rsid w:val="004C6E40"/>
    <w:rsid w:val="004D1FA4"/>
    <w:rsid w:val="004F6EE0"/>
    <w:rsid w:val="005000A9"/>
    <w:rsid w:val="005202ED"/>
    <w:rsid w:val="0056456D"/>
    <w:rsid w:val="00590988"/>
    <w:rsid w:val="00592F70"/>
    <w:rsid w:val="005E5961"/>
    <w:rsid w:val="00600ED3"/>
    <w:rsid w:val="0060288E"/>
    <w:rsid w:val="00607BB2"/>
    <w:rsid w:val="00631AB3"/>
    <w:rsid w:val="00641635"/>
    <w:rsid w:val="006662C9"/>
    <w:rsid w:val="00671B34"/>
    <w:rsid w:val="006772EB"/>
    <w:rsid w:val="00681DA3"/>
    <w:rsid w:val="00684592"/>
    <w:rsid w:val="006848AB"/>
    <w:rsid w:val="006862CB"/>
    <w:rsid w:val="00686D11"/>
    <w:rsid w:val="006A4601"/>
    <w:rsid w:val="006B673C"/>
    <w:rsid w:val="006B74EB"/>
    <w:rsid w:val="006C0583"/>
    <w:rsid w:val="006C3980"/>
    <w:rsid w:val="006C4A88"/>
    <w:rsid w:val="006E59B7"/>
    <w:rsid w:val="006F5CEF"/>
    <w:rsid w:val="00716D7C"/>
    <w:rsid w:val="007171AE"/>
    <w:rsid w:val="007306AC"/>
    <w:rsid w:val="00734E47"/>
    <w:rsid w:val="00740120"/>
    <w:rsid w:val="007556F3"/>
    <w:rsid w:val="00756DEA"/>
    <w:rsid w:val="00767438"/>
    <w:rsid w:val="00777A2D"/>
    <w:rsid w:val="007818F8"/>
    <w:rsid w:val="0078288C"/>
    <w:rsid w:val="007844E9"/>
    <w:rsid w:val="007A7EC9"/>
    <w:rsid w:val="007B5E6E"/>
    <w:rsid w:val="007B6673"/>
    <w:rsid w:val="007B6D94"/>
    <w:rsid w:val="007B7735"/>
    <w:rsid w:val="007C5E9B"/>
    <w:rsid w:val="007F3E4D"/>
    <w:rsid w:val="00800A86"/>
    <w:rsid w:val="00804AD8"/>
    <w:rsid w:val="00805042"/>
    <w:rsid w:val="00817677"/>
    <w:rsid w:val="00824FE7"/>
    <w:rsid w:val="00850375"/>
    <w:rsid w:val="00851336"/>
    <w:rsid w:val="00860527"/>
    <w:rsid w:val="00864920"/>
    <w:rsid w:val="00865950"/>
    <w:rsid w:val="00867FA8"/>
    <w:rsid w:val="00871AD7"/>
    <w:rsid w:val="008759F9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56C0B"/>
    <w:rsid w:val="009878FD"/>
    <w:rsid w:val="00990273"/>
    <w:rsid w:val="009A546C"/>
    <w:rsid w:val="009D163E"/>
    <w:rsid w:val="009D40C9"/>
    <w:rsid w:val="009D46FE"/>
    <w:rsid w:val="009E4F3A"/>
    <w:rsid w:val="009F1163"/>
    <w:rsid w:val="00A10C3F"/>
    <w:rsid w:val="00A1126D"/>
    <w:rsid w:val="00A20342"/>
    <w:rsid w:val="00A522F5"/>
    <w:rsid w:val="00A63781"/>
    <w:rsid w:val="00A935F4"/>
    <w:rsid w:val="00A9463E"/>
    <w:rsid w:val="00AB37A7"/>
    <w:rsid w:val="00AB3E9D"/>
    <w:rsid w:val="00AE21FC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409"/>
    <w:rsid w:val="00B828EF"/>
    <w:rsid w:val="00B90BB2"/>
    <w:rsid w:val="00B941D7"/>
    <w:rsid w:val="00B953B8"/>
    <w:rsid w:val="00BB46F8"/>
    <w:rsid w:val="00BC292D"/>
    <w:rsid w:val="00BC42AC"/>
    <w:rsid w:val="00BD3438"/>
    <w:rsid w:val="00BE0D6B"/>
    <w:rsid w:val="00BE22AC"/>
    <w:rsid w:val="00BF325F"/>
    <w:rsid w:val="00C06EB6"/>
    <w:rsid w:val="00C10337"/>
    <w:rsid w:val="00C20330"/>
    <w:rsid w:val="00C26FE0"/>
    <w:rsid w:val="00C435EA"/>
    <w:rsid w:val="00C5271A"/>
    <w:rsid w:val="00C544BA"/>
    <w:rsid w:val="00C9579E"/>
    <w:rsid w:val="00CA4F69"/>
    <w:rsid w:val="00CC4394"/>
    <w:rsid w:val="00CC4E88"/>
    <w:rsid w:val="00CE19D7"/>
    <w:rsid w:val="00CE4726"/>
    <w:rsid w:val="00CF4B85"/>
    <w:rsid w:val="00D10189"/>
    <w:rsid w:val="00D11777"/>
    <w:rsid w:val="00D1533B"/>
    <w:rsid w:val="00D239FF"/>
    <w:rsid w:val="00D53648"/>
    <w:rsid w:val="00D66617"/>
    <w:rsid w:val="00D72C78"/>
    <w:rsid w:val="00D74193"/>
    <w:rsid w:val="00D83288"/>
    <w:rsid w:val="00D859FE"/>
    <w:rsid w:val="00DA212E"/>
    <w:rsid w:val="00DB1609"/>
    <w:rsid w:val="00DB66ED"/>
    <w:rsid w:val="00DF10D4"/>
    <w:rsid w:val="00DF6217"/>
    <w:rsid w:val="00E05511"/>
    <w:rsid w:val="00E2211C"/>
    <w:rsid w:val="00E25A5E"/>
    <w:rsid w:val="00E34F35"/>
    <w:rsid w:val="00E43164"/>
    <w:rsid w:val="00E510B1"/>
    <w:rsid w:val="00E56AA6"/>
    <w:rsid w:val="00E6727E"/>
    <w:rsid w:val="00E72924"/>
    <w:rsid w:val="00E74A8E"/>
    <w:rsid w:val="00E9016C"/>
    <w:rsid w:val="00E92FBE"/>
    <w:rsid w:val="00E95D41"/>
    <w:rsid w:val="00EA132D"/>
    <w:rsid w:val="00EA1A88"/>
    <w:rsid w:val="00ED1405"/>
    <w:rsid w:val="00ED2188"/>
    <w:rsid w:val="00F05E1E"/>
    <w:rsid w:val="00F145A0"/>
    <w:rsid w:val="00F25A49"/>
    <w:rsid w:val="00F4320D"/>
    <w:rsid w:val="00F52C33"/>
    <w:rsid w:val="00F53D64"/>
    <w:rsid w:val="00F63519"/>
    <w:rsid w:val="00FB6704"/>
    <w:rsid w:val="00FC2281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E7F1F6"/>
  <w15:chartTrackingRefBased/>
  <w15:docId w15:val="{FAB18834-D3E7-46E1-884A-62E3BCEFB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A10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A10C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C3F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A10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C3F"/>
    <w:rPr>
      <w:rFonts w:ascii="Montserrat Light" w:hAnsi="Montserrat Light"/>
      <w:b/>
      <w:bCs/>
      <w:color w:val="404040" w:themeColor="text1" w:themeTint="BF"/>
      <w:sz w:val="20"/>
      <w:szCs w:val="20"/>
    </w:rPr>
  </w:style>
  <w:style w:type="paragraph" w:styleId="Revision">
    <w:name w:val="Revision"/>
    <w:hidden/>
    <w:uiPriority w:val="99"/>
    <w:semiHidden/>
    <w:rsid w:val="000331D1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6C39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3980"/>
    <w:rPr>
      <w:rFonts w:ascii="Montserrat Light" w:hAnsi="Montserrat Light"/>
      <w:color w:val="404040" w:themeColor="text1" w:themeTint="B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6C398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0F67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[UNIQID]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&#65279;<?xml version="1.0" encoding="UTF-8" standalone="yes"?>
<Relationships xmlns="http://schemas.openxmlformats.org/package/2006/relationships"><Relationship Id="rId1" Type="http://schemas.openxmlformats.org/officeDocument/2006/relationships/hyperlink" Target="https://www.euractiv.com/section/agriculture-food/news/commission-considers-reshuffle-of-top-jobs-amid-calls-for-a-food-chief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2C4733BFB547A29DE112D9911DB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63AE-1FA8-439D-B183-822DEC46B7BD}"/>
      </w:docPartPr>
      <w:docPartBody>
        <w:p w:rsidR="009C4AAD" w:rsidRDefault="009C4AAD">
          <w:pPr>
            <w:pStyle w:val="5A2C4733BFB547A29DE112D9911DB19E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AD"/>
    <w:rsid w:val="006753FB"/>
    <w:rsid w:val="009C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A2C4733BFB547A29DE112D9911DB19E">
    <w:name w:val="5A2C4733BFB547A29DE112D9911DB1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6C6252D-EB5A-4EF5-89F1-343AF9921451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b073dc0b-c155-4f91-94b4-670be88b0342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120</TotalTime>
  <Pages>3</Pages>
  <Words>999</Words>
  <Characters>5326</Characters>
  <Application>Microsoft Office Word</Application>
  <DocSecurity>0</DocSecurity>
  <Lines>96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19</cp:revision>
  <cp:lastPrinted>2023-12-05T10:34:00Z</cp:lastPrinted>
  <dcterms:created xsi:type="dcterms:W3CDTF">2023-12-04T10:42:00Z</dcterms:created>
  <dcterms:modified xsi:type="dcterms:W3CDTF">2023-12-05T10:34:00Z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