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F21F0" w14:textId="77777777" w:rsidR="00D72C78" w:rsidRDefault="00D72C78" w:rsidP="00990273">
      <w:pPr>
        <w:jc w:val="right"/>
      </w:pPr>
      <w:bookmarkStart w:id="0" w:name="_Hlk152668140"/>
    </w:p>
    <w:p w14:paraId="6733158D" w14:textId="1A8F4C76" w:rsidR="006848AB" w:rsidRDefault="00767438" w:rsidP="00441BFC">
      <w:pPr>
        <w:spacing w:after="0"/>
        <w:rPr>
          <w:rFonts w:ascii="Montserrat" w:hAnsi="Montserrat"/>
        </w:rPr>
      </w:pPr>
      <w:proofErr w:type="spellStart"/>
      <w:r>
        <w:rPr>
          <w:rStyle w:val="CCNormal"/>
        </w:rPr>
        <w:t>Ref</w:t>
      </w:r>
      <w:proofErr w:type="spellEnd"/>
      <w:r>
        <w:rPr>
          <w:rStyle w:val="CCNormal"/>
        </w:rPr>
        <w:t>.</w:t>
      </w:r>
      <w:r>
        <w:t xml:space="preserve"> </w:t>
      </w:r>
      <w:r>
        <w:rPr>
          <w:rFonts w:ascii="Montserrat" w:hAnsi="Montserrat"/>
        </w:rPr>
        <w:t>COMM(23)05506</w:t>
      </w:r>
      <w:r>
        <w:rPr>
          <w:rFonts w:ascii="Montserrat" w:hAnsi="Montserrat"/>
        </w:rPr>
        <w:tab/>
      </w:r>
      <w:r>
        <w:rPr>
          <w:rFonts w:ascii="Montserrat" w:hAnsi="Montserrat"/>
        </w:rPr>
        <w:tab/>
      </w:r>
    </w:p>
    <w:p w14:paraId="6D5F3FCA" w14:textId="77777777" w:rsidR="006848AB" w:rsidRDefault="006848AB" w:rsidP="00441BFC">
      <w:pPr>
        <w:spacing w:after="0"/>
        <w:rPr>
          <w:rFonts w:ascii="Montserrat" w:hAnsi="Montserrat"/>
        </w:rPr>
      </w:pPr>
    </w:p>
    <w:p w14:paraId="09A2C48F" w14:textId="3E3609B9" w:rsidR="000356F5" w:rsidRDefault="006848AB" w:rsidP="00441BFC">
      <w:pPr>
        <w:spacing w:after="0"/>
        <w:rPr>
          <w:rFonts w:ascii="Montserrat" w:hAnsi="Montserrat"/>
        </w:rPr>
      </w:pPr>
      <w:r>
        <w:rPr>
          <w:rFonts w:ascii="Montserrat" w:hAnsi="Montserrat"/>
        </w:rPr>
        <w:t>05</w:t>
      </w:r>
      <w:r>
        <w:rPr>
          <w:rStyle w:val="CCNormal"/>
        </w:rPr>
        <w:t>/12/2023</w:t>
      </w:r>
    </w:p>
    <w:p w14:paraId="14993FF4" w14:textId="77777777" w:rsidR="006848AB" w:rsidRPr="00492B15" w:rsidRDefault="006848AB" w:rsidP="00B22284">
      <w:pPr>
        <w:rPr>
          <w:rStyle w:val="CCType"/>
          <w:lang w:val="en-GB"/>
        </w:rPr>
      </w:pPr>
    </w:p>
    <w:p w14:paraId="0B827810" w14:textId="6E2F2BB4" w:rsidR="00E56AA6" w:rsidRPr="00686D11" w:rsidRDefault="00BF325F" w:rsidP="0008105D">
      <w:pPr>
        <w:rPr>
          <w:rStyle w:val="CCType"/>
        </w:rPr>
      </w:pPr>
      <w:r>
        <w:rPr>
          <w:rStyle w:val="CCType"/>
        </w:rPr>
        <w:t>Document de opinie</w:t>
      </w:r>
    </w:p>
    <w:p w14:paraId="11C53062" w14:textId="33ABA195" w:rsidR="00E56AA6" w:rsidRPr="00BF325F" w:rsidRDefault="00BF325F" w:rsidP="0008105D">
      <w:pPr>
        <w:rPr>
          <w:rStyle w:val="CCTitle"/>
          <w:sz w:val="32"/>
        </w:rPr>
      </w:pPr>
      <w:r>
        <w:rPr>
          <w:rStyle w:val="CCTitle"/>
          <w:sz w:val="32"/>
        </w:rPr>
        <w:t>„DG FOOD” la Comisie? Răspunsul greșit la o problemă politică reală!</w:t>
      </w:r>
    </w:p>
    <w:p w14:paraId="0C14FFC5" w14:textId="719928EC" w:rsidR="003922AB" w:rsidRPr="00BF325F" w:rsidRDefault="006848AB" w:rsidP="0008105D">
      <w:pPr>
        <w:rPr>
          <w:rStyle w:val="CCNormal"/>
          <w:sz w:val="20"/>
          <w:szCs w:val="20"/>
        </w:rPr>
      </w:pPr>
      <w:r>
        <w:rPr>
          <w:rStyle w:val="CCNormal"/>
          <w:sz w:val="20"/>
          <w:szCs w:val="20"/>
        </w:rPr>
        <w:t>Înainte de lansarea campaniei electorale europene, în Bruxelles deja răsună zvonuri și idei despre viitorul mandat. În timpul primei revizuiri, planul de a constitui un mare „DG FOOD” (DG hrană) pentru a înlocui Directoratul General pentru agricultură, în timp ce ar asuma și competențe din alte părți ale Comisiei,</w:t>
      </w:r>
      <w:r w:rsidR="00B90BB2" w:rsidRPr="00FB6704">
        <w:rPr>
          <w:rStyle w:val="CCNormal"/>
          <w:sz w:val="20"/>
        </w:rPr>
        <w:footnoteReference w:id="1"/>
      </w:r>
      <w:r>
        <w:rPr>
          <w:rStyle w:val="CCNormal"/>
          <w:sz w:val="20"/>
          <w:szCs w:val="20"/>
        </w:rPr>
        <w:t xml:space="preserve"> este considerat atractiv de unii. Aceștia sunt de părere că Strategia „De la fermă la consumator” nu a fost convingătoare din cauza fragmentării competențelor în UE, în timp ce strategia agricolă principală a Comisiei cuprindea o viziune globală a tranziției. În acest sens, crearea DG </w:t>
      </w:r>
      <w:proofErr w:type="spellStart"/>
      <w:r>
        <w:rPr>
          <w:rStyle w:val="CCNormal"/>
          <w:sz w:val="20"/>
          <w:szCs w:val="20"/>
        </w:rPr>
        <w:t>Food</w:t>
      </w:r>
      <w:proofErr w:type="spellEnd"/>
      <w:r>
        <w:rPr>
          <w:rStyle w:val="CCNormal"/>
          <w:sz w:val="20"/>
          <w:szCs w:val="20"/>
        </w:rPr>
        <w:t xml:space="preserve"> ar fi răspunsul unic instituțional prin crearea unui singur cabinet de coordonare, facilitând procesul decizional și extinderea Strategiei „De la fermă la consumatori” până la mandatul următor.</w:t>
      </w:r>
    </w:p>
    <w:p w14:paraId="5C629A09" w14:textId="4B4FFF9F" w:rsidR="00BF325F" w:rsidRDefault="003922AB" w:rsidP="0008105D">
      <w:pPr>
        <w:rPr>
          <w:rStyle w:val="CCNormal"/>
          <w:sz w:val="20"/>
          <w:szCs w:val="20"/>
        </w:rPr>
      </w:pPr>
      <w:r>
        <w:rPr>
          <w:rStyle w:val="CCNormal"/>
          <w:sz w:val="20"/>
          <w:szCs w:val="20"/>
        </w:rPr>
        <w:t xml:space="preserve">O schimbare în denumiri sau o modificare politică fundamentală? Crearea „DG </w:t>
      </w:r>
      <w:proofErr w:type="spellStart"/>
      <w:r>
        <w:rPr>
          <w:rStyle w:val="CCNormal"/>
          <w:sz w:val="20"/>
          <w:szCs w:val="20"/>
        </w:rPr>
        <w:t>Food</w:t>
      </w:r>
      <w:proofErr w:type="spellEnd"/>
      <w:r>
        <w:rPr>
          <w:rStyle w:val="CCNormal"/>
          <w:sz w:val="20"/>
          <w:szCs w:val="20"/>
        </w:rPr>
        <w:t>” ar reprezenta în mod clar un răspuns nepotrivit și simplist la o problemă politică reală și complexă, și anume viitorul agriculturii în proiectul european. Astăzi, mai multe motive, dincolo de o dezbatere semantică sau de o reorganizare pur administrativă, ne fac să ne opunem acestei idei.</w:t>
      </w:r>
    </w:p>
    <w:p w14:paraId="73B9E082" w14:textId="141E664F" w:rsidR="00BF325F" w:rsidRDefault="00BF325F" w:rsidP="0008105D">
      <w:pPr>
        <w:rPr>
          <w:rStyle w:val="CCNormal"/>
          <w:sz w:val="20"/>
          <w:szCs w:val="20"/>
        </w:rPr>
      </w:pPr>
      <w:r>
        <w:rPr>
          <w:rStyle w:val="CCNormal"/>
          <w:sz w:val="20"/>
          <w:szCs w:val="20"/>
        </w:rPr>
        <w:t xml:space="preserve">Cine insistă în favoarea constituirii unui DG </w:t>
      </w:r>
      <w:proofErr w:type="spellStart"/>
      <w:r>
        <w:rPr>
          <w:rStyle w:val="CCNormal"/>
          <w:sz w:val="20"/>
          <w:szCs w:val="20"/>
        </w:rPr>
        <w:t>Food</w:t>
      </w:r>
      <w:proofErr w:type="spellEnd"/>
      <w:r>
        <w:rPr>
          <w:rStyle w:val="CCNormal"/>
          <w:sz w:val="20"/>
          <w:szCs w:val="20"/>
        </w:rPr>
        <w:t xml:space="preserve"> în ziua de azi? Articolele recente disting două grupuri: pe de o parte, anumite ONG-uri de la Bruxelles, de la asociații de consumatori la grupuri de mediu și... companiile multinaționale de alimente reprezentate prin organizația europeană </w:t>
      </w:r>
      <w:proofErr w:type="spellStart"/>
      <w:r>
        <w:rPr>
          <w:rStyle w:val="CCNormal"/>
          <w:sz w:val="20"/>
          <w:szCs w:val="20"/>
        </w:rPr>
        <w:t>FoodDrinkEurope</w:t>
      </w:r>
      <w:proofErr w:type="spellEnd"/>
      <w:r>
        <w:rPr>
          <w:rStyle w:val="CCNormal"/>
          <w:sz w:val="20"/>
          <w:szCs w:val="20"/>
        </w:rPr>
        <w:t>. Ce alianță stranie! Deși motivele fiecăruia diferă, ce au în comun aceștia este dorința de a impune o abordare de sus în jos pentru schimbările necesare în agricultură. Și totuși, această ideologie a dus la eșecul strategiei „De la fermă la consumator”, cu obiectivele deconectate de realitatea de pe teren!</w:t>
      </w:r>
    </w:p>
    <w:p w14:paraId="7E6CF96C" w14:textId="71A8723B" w:rsidR="00BF325F" w:rsidRDefault="00BF325F" w:rsidP="0008105D">
      <w:pPr>
        <w:rPr>
          <w:rStyle w:val="CCNormal"/>
          <w:sz w:val="20"/>
          <w:szCs w:val="20"/>
        </w:rPr>
      </w:pPr>
      <w:r>
        <w:rPr>
          <w:rStyle w:val="CCNormal"/>
          <w:sz w:val="20"/>
          <w:szCs w:val="20"/>
        </w:rPr>
        <w:t xml:space="preserve">Ideea unui DG </w:t>
      </w:r>
      <w:proofErr w:type="spellStart"/>
      <w:r>
        <w:rPr>
          <w:rStyle w:val="CCNormal"/>
          <w:sz w:val="20"/>
          <w:szCs w:val="20"/>
        </w:rPr>
        <w:t>Food</w:t>
      </w:r>
      <w:proofErr w:type="spellEnd"/>
      <w:r>
        <w:rPr>
          <w:rStyle w:val="CCNormal"/>
          <w:sz w:val="20"/>
          <w:szCs w:val="20"/>
        </w:rPr>
        <w:t xml:space="preserve"> este atât tipică pentru promotorii săi, încât trece complet cu vederea faptul că politica agricolă... Nu vizează doar alimentele! Pe lângă faptul că rămân în centrul vieții rurale, după cum demonstrează concluziile Consiliului privind viziunea pe termen lung pentru zonele rurale</w:t>
      </w:r>
      <w:r w:rsidR="00DB66ED" w:rsidRPr="00FB6704">
        <w:rPr>
          <w:rStyle w:val="CCNormal"/>
          <w:sz w:val="20"/>
        </w:rPr>
        <w:footnoteReference w:id="2"/>
      </w:r>
      <w:r>
        <w:rPr>
          <w:rStyle w:val="CCNormal"/>
          <w:sz w:val="20"/>
          <w:szCs w:val="20"/>
        </w:rPr>
        <w:t xml:space="preserve">, agricultorii și cooperativele agricole produc astăzi energie </w:t>
      </w:r>
      <w:r>
        <w:rPr>
          <w:rStyle w:val="CCNormal"/>
          <w:sz w:val="20"/>
          <w:szCs w:val="20"/>
        </w:rPr>
        <w:lastRenderedPageBreak/>
        <w:t xml:space="preserve">verde, materiale ecologice, furaje și produse secundare, cum ar fi îngrășăminte, menținând vii mii de locuri de muncă în zonele rurale. Ca să nu mai vorbim de sectoare-cheie, cum ar fi silvicultura, care este strâns legată de agricultură. Unele dintre obiectivele stabilite pentru agricultură sunt, de asemenea, strategice pentru UE: să nu uităm că, după începerea invaziei rusești în Ucraina, planul </w:t>
      </w:r>
      <w:proofErr w:type="spellStart"/>
      <w:r>
        <w:rPr>
          <w:rStyle w:val="CCNormal"/>
          <w:sz w:val="20"/>
          <w:szCs w:val="20"/>
        </w:rPr>
        <w:t>REPowerEU</w:t>
      </w:r>
      <w:proofErr w:type="spellEnd"/>
      <w:r w:rsidR="006C3980" w:rsidRPr="00FB6704">
        <w:rPr>
          <w:rStyle w:val="CCNormal"/>
          <w:sz w:val="20"/>
        </w:rPr>
        <w:footnoteReference w:id="3"/>
      </w:r>
      <w:r>
        <w:rPr>
          <w:rStyle w:val="CCNormal"/>
          <w:sz w:val="20"/>
          <w:szCs w:val="20"/>
        </w:rPr>
        <w:t xml:space="preserve"> prevedea o creștere drastică a producției de biogaz până în 2030. Biogazul este în principal...agricol!</w:t>
      </w:r>
    </w:p>
    <w:p w14:paraId="60F757D4" w14:textId="2FF30EDE" w:rsidR="00BF325F" w:rsidRDefault="00BF325F" w:rsidP="0008105D">
      <w:pPr>
        <w:rPr>
          <w:rStyle w:val="CCNormal"/>
          <w:sz w:val="20"/>
          <w:szCs w:val="20"/>
        </w:rPr>
      </w:pPr>
      <w:r>
        <w:rPr>
          <w:rStyle w:val="CCNormal"/>
          <w:sz w:val="20"/>
          <w:szCs w:val="20"/>
        </w:rPr>
        <w:t xml:space="preserve">Deci DG </w:t>
      </w:r>
      <w:proofErr w:type="spellStart"/>
      <w:r>
        <w:rPr>
          <w:rStyle w:val="CCNormal"/>
          <w:sz w:val="20"/>
          <w:szCs w:val="20"/>
        </w:rPr>
        <w:t>Food</w:t>
      </w:r>
      <w:proofErr w:type="spellEnd"/>
      <w:r>
        <w:rPr>
          <w:rStyle w:val="CCNormal"/>
          <w:sz w:val="20"/>
          <w:szCs w:val="20"/>
        </w:rPr>
        <w:t xml:space="preserve"> ar duce la o reducere a viziunii în loc de o extindere, din perspectivă agricolă. O extindere ar presupune partea din amonte a lanțului </w:t>
      </w:r>
      <w:proofErr w:type="spellStart"/>
      <w:r>
        <w:rPr>
          <w:rStyle w:val="CCNormal"/>
          <w:sz w:val="20"/>
          <w:szCs w:val="20"/>
        </w:rPr>
        <w:t>agro</w:t>
      </w:r>
      <w:proofErr w:type="spellEnd"/>
      <w:r>
        <w:rPr>
          <w:rStyle w:val="CCNormal"/>
          <w:sz w:val="20"/>
          <w:szCs w:val="20"/>
        </w:rPr>
        <w:t xml:space="preserve"> alimentar. O industrie în amonte care a rămas relativ neatinsă de Strategia „De la fermă la consumator”, putând în același timp să profite de tranzițiile întreprinse de fermieri! Din experiența noastră, știm că, ori de câte ori s-a încercat experimentul unui „DG </w:t>
      </w:r>
      <w:proofErr w:type="spellStart"/>
      <w:r>
        <w:rPr>
          <w:rStyle w:val="CCNormal"/>
          <w:sz w:val="20"/>
          <w:szCs w:val="20"/>
        </w:rPr>
        <w:t>Food</w:t>
      </w:r>
      <w:proofErr w:type="spellEnd"/>
      <w:r>
        <w:rPr>
          <w:rStyle w:val="CCNormal"/>
          <w:sz w:val="20"/>
          <w:szCs w:val="20"/>
        </w:rPr>
        <w:t>”, vocea fermierilor a fost marginalizată în favoarea „celor care dau comenzi”. Odată cu politica comercială a Uniunii Europene, aceste principii se vor afla la volan: ori acceptați tranzițiile pe care le cerem (nimic nu este impus, desigur), ori vom importa! Vom reduce impactul agriculturii europene asupra mediului, iar Bruxellesul va putea să se felicite, dar cu ce preț? Cel al unor importuri tot mai mari!</w:t>
      </w:r>
    </w:p>
    <w:p w14:paraId="61BE0F80" w14:textId="2202A4E2" w:rsidR="00BF325F" w:rsidRDefault="00BF325F" w:rsidP="00BF325F">
      <w:pPr>
        <w:rPr>
          <w:rStyle w:val="CCNormal"/>
          <w:sz w:val="20"/>
          <w:szCs w:val="20"/>
        </w:rPr>
      </w:pPr>
      <w:r>
        <w:rPr>
          <w:rStyle w:val="CCNormal"/>
          <w:sz w:val="20"/>
          <w:szCs w:val="20"/>
        </w:rPr>
        <w:t>În cele din urmă, să ne punem întrebările corecte: crearea unui „DG Alimentație” ar rezolva ea însăși principalele deficiențe identificate în Strategia „De la fermă la consumator”? Nu. Va exista un studiu de impact global al politicilor lansate în domeniul agricol în cadrul Pactului verde? Cel mai probabil, nu. Va exista o finanțare precisă pentru aceste inițiative cu „DG Alimentație” la conducere? Deloc. Propunerile care decurg din noul DG vor fi mai bine ancorate în realitățile de pe teren? Și mai puțin probabil. „DG Alimentație” va rezolva problema armonizării politicii comercial cu solicitările din Strategia „De la fermă la consumator”? Răspunsul este în mod inevitabil NU. Astfel începem să înțelegem rezervele pe care le resimt anumiți comisari europeni pe acest subiect.</w:t>
      </w:r>
    </w:p>
    <w:p w14:paraId="4BD6C872" w14:textId="77777777" w:rsidR="00D11777" w:rsidRDefault="00BF325F" w:rsidP="001A4973">
      <w:pPr>
        <w:rPr>
          <w:rStyle w:val="CCNormal"/>
          <w:sz w:val="20"/>
          <w:szCs w:val="20"/>
        </w:rPr>
      </w:pPr>
      <w:r>
        <w:rPr>
          <w:rStyle w:val="CCNormal"/>
          <w:sz w:val="20"/>
          <w:szCs w:val="20"/>
        </w:rPr>
        <w:t xml:space="preserve">Deja auzim cum promotorii „DG </w:t>
      </w:r>
      <w:proofErr w:type="spellStart"/>
      <w:r>
        <w:rPr>
          <w:rStyle w:val="CCNormal"/>
          <w:sz w:val="20"/>
          <w:szCs w:val="20"/>
        </w:rPr>
        <w:t>Food</w:t>
      </w:r>
      <w:proofErr w:type="spellEnd"/>
      <w:r>
        <w:rPr>
          <w:rStyle w:val="CCNormal"/>
          <w:sz w:val="20"/>
          <w:szCs w:val="20"/>
        </w:rPr>
        <w:t xml:space="preserve">” spun „faceți propuneri, să critici este ușor”. Iată câteva propuneri deci. În contextul geopolitic actual, care ne subminează securitatea alimentară, necesitatea de a sprijini producătorii și de a asigura reînnoirea generațională este mai esențială ca niciodată. Posibila intrare a unor noi state membre și integrarea acestora în cadrul pieței comune este o dovadă în plus că Uniunea Europeană nu are nevoie de mai puțină agricultură, ci de mai multă! </w:t>
      </w:r>
    </w:p>
    <w:p w14:paraId="2D93D38C" w14:textId="09D489D8" w:rsidR="004B2C02" w:rsidRPr="00FB6704" w:rsidRDefault="00BF325F" w:rsidP="003718E1">
      <w:pPr>
        <w:rPr>
          <w:rStyle w:val="CCNormal"/>
          <w:sz w:val="20"/>
          <w:szCs w:val="20"/>
        </w:rPr>
      </w:pPr>
      <w:r>
        <w:rPr>
          <w:rStyle w:val="CCNormal"/>
          <w:sz w:val="20"/>
          <w:szCs w:val="20"/>
        </w:rPr>
        <w:t xml:space="preserve">Pentru a realiza acest lucru, avem nevoie de o voce puternică în Colegiul comisarilor, cu un rol de vicepreședinte pentru zonele agricole și rurale în cadrul tranziției acestora. </w:t>
      </w:r>
      <w:r>
        <w:rPr>
          <w:rStyle w:val="CCNormal"/>
          <w:sz w:val="20"/>
        </w:rPr>
        <w:t xml:space="preserve">Un vicepreședinte ar asigura coerența tuturor propunerilor care au un impact asupra comunității agricole și ar garanta că agricultura poate contribui la tranziții, fără a lăsa pe nimeni în urmă, sprijinind cât mai multe ferme posibil. </w:t>
      </w:r>
      <w:r>
        <w:rPr>
          <w:rStyle w:val="CCNormal"/>
          <w:sz w:val="20"/>
          <w:szCs w:val="20"/>
        </w:rPr>
        <w:t xml:space="preserve">Pentru a evita o mai mare deconectare între agricultori și Comisie, propunem, de asemenea, consolidarea grupurilor de dialog civil, care sunt forumuri esențiale pentru dezbatere și dialog între agricultori, populația rurală, ONG-uri și funcționari europeni. </w:t>
      </w:r>
    </w:p>
    <w:p w14:paraId="234B19CF" w14:textId="0DF93C88" w:rsidR="003718E1" w:rsidRDefault="00AE21FC" w:rsidP="003718E1">
      <w:pPr>
        <w:rPr>
          <w:rStyle w:val="CCNormal"/>
          <w:sz w:val="20"/>
          <w:szCs w:val="20"/>
        </w:rPr>
      </w:pPr>
      <w:r>
        <w:rPr>
          <w:rStyle w:val="CCNormal"/>
          <w:sz w:val="20"/>
          <w:szCs w:val="20"/>
        </w:rPr>
        <w:lastRenderedPageBreak/>
        <w:t xml:space="preserve">Să nu ne mai concentrăm pe reinventarea constantă a roții (administrative) și să ne concentrăm asupra conținutului viitorului dialog strategic solicitat de președinta Comisiei, Ursula von </w:t>
      </w:r>
      <w:proofErr w:type="spellStart"/>
      <w:r>
        <w:rPr>
          <w:rStyle w:val="CCNormal"/>
          <w:sz w:val="20"/>
          <w:szCs w:val="20"/>
        </w:rPr>
        <w:t>der</w:t>
      </w:r>
      <w:proofErr w:type="spellEnd"/>
      <w:r>
        <w:rPr>
          <w:rStyle w:val="CCNormal"/>
          <w:sz w:val="20"/>
          <w:szCs w:val="20"/>
        </w:rPr>
        <w:t xml:space="preserve"> </w:t>
      </w:r>
      <w:proofErr w:type="spellStart"/>
      <w:r>
        <w:rPr>
          <w:rStyle w:val="CCNormal"/>
          <w:sz w:val="20"/>
          <w:szCs w:val="20"/>
        </w:rPr>
        <w:t>Leyen</w:t>
      </w:r>
      <w:proofErr w:type="spellEnd"/>
      <w:r>
        <w:rPr>
          <w:rStyle w:val="CCNormal"/>
          <w:sz w:val="20"/>
          <w:szCs w:val="20"/>
        </w:rPr>
        <w:t>!</w:t>
      </w:r>
    </w:p>
    <w:p w14:paraId="3BC9F6F9" w14:textId="77777777" w:rsidR="00740120" w:rsidRPr="006848AB" w:rsidRDefault="00740120" w:rsidP="00740120">
      <w:pPr>
        <w:spacing w:line="264" w:lineRule="auto"/>
        <w:rPr>
          <w:rStyle w:val="CCNormal"/>
          <w:b/>
          <w:bCs/>
          <w:i/>
          <w:iCs/>
          <w:sz w:val="20"/>
          <w:szCs w:val="20"/>
        </w:rPr>
      </w:pPr>
      <w:proofErr w:type="spellStart"/>
      <w:r>
        <w:rPr>
          <w:rStyle w:val="CCNormal"/>
          <w:b/>
          <w:bCs/>
          <w:i/>
          <w:iCs/>
          <w:sz w:val="20"/>
          <w:szCs w:val="20"/>
        </w:rPr>
        <w:t>Christiane</w:t>
      </w:r>
      <w:proofErr w:type="spellEnd"/>
      <w:r>
        <w:rPr>
          <w:rStyle w:val="CCNormal"/>
          <w:b/>
          <w:bCs/>
          <w:i/>
          <w:iCs/>
          <w:sz w:val="20"/>
          <w:szCs w:val="20"/>
        </w:rPr>
        <w:t xml:space="preserve"> Lambert, Președinta Copa și Ramon </w:t>
      </w:r>
      <w:proofErr w:type="spellStart"/>
      <w:r>
        <w:rPr>
          <w:rStyle w:val="CCNormal"/>
          <w:b/>
          <w:bCs/>
          <w:i/>
          <w:iCs/>
          <w:sz w:val="20"/>
          <w:szCs w:val="20"/>
        </w:rPr>
        <w:t>Armengol</w:t>
      </w:r>
      <w:proofErr w:type="spellEnd"/>
      <w:r>
        <w:rPr>
          <w:rStyle w:val="CCNormal"/>
          <w:b/>
          <w:bCs/>
          <w:i/>
          <w:iCs/>
          <w:sz w:val="20"/>
          <w:szCs w:val="20"/>
        </w:rPr>
        <w:t xml:space="preserve">, Președintele Cogeca. </w:t>
      </w:r>
    </w:p>
    <w:p w14:paraId="55C32E09" w14:textId="77777777" w:rsidR="00740120" w:rsidRPr="00A85757" w:rsidRDefault="00740120" w:rsidP="003718E1">
      <w:pPr>
        <w:rPr>
          <w:rStyle w:val="CCNormal"/>
          <w:sz w:val="20"/>
          <w:szCs w:val="20"/>
        </w:rPr>
      </w:pPr>
    </w:p>
    <w:p w14:paraId="156AD6E4" w14:textId="77777777" w:rsidR="00EA1A88" w:rsidRPr="00A85757" w:rsidRDefault="00EA1A88" w:rsidP="003718E1">
      <w:pPr>
        <w:rPr>
          <w:rStyle w:val="CCNormal"/>
          <w:sz w:val="20"/>
          <w:szCs w:val="20"/>
        </w:rPr>
      </w:pPr>
    </w:p>
    <w:p w14:paraId="73EC6A0D" w14:textId="6B6FA72E" w:rsidR="00EA1A88" w:rsidRPr="00135F43" w:rsidRDefault="00A85757" w:rsidP="00244682">
      <w:sdt>
        <w:sdtPr>
          <w:rPr>
            <w:rFonts w:ascii="Montserrat" w:hAnsi="Montserrat"/>
            <w:b/>
            <w:bCs/>
            <w:color w:val="697331"/>
            <w:sz w:val="28"/>
            <w:szCs w:val="28"/>
          </w:rPr>
          <w:id w:val="636535682"/>
          <w:placeholder>
            <w:docPart w:val="5A2C4733BFB547A29DE112D9911DB19E"/>
          </w:placeholder>
          <w:temporary/>
        </w:sdtPr>
        <w:sdtEndPr/>
        <w:sdtContent>
          <w:r w:rsidR="00492B15">
            <w:rPr>
              <w:rFonts w:ascii="Montserrat" w:hAnsi="Montserrat"/>
              <w:b/>
              <w:bCs/>
              <w:color w:val="697331"/>
              <w:sz w:val="28"/>
              <w:szCs w:val="28"/>
            </w:rPr>
            <w:t>-SFÂRȘIT-</w:t>
          </w:r>
        </w:sdtContent>
      </w:sdt>
      <w:r w:rsidR="00492B15">
        <w:rPr>
          <w:rFonts w:ascii="Montserrat" w:hAnsi="Montserrat"/>
          <w:b/>
          <w:bCs/>
          <w:color w:val="697331"/>
          <w:sz w:val="28"/>
          <w:szCs w:val="28"/>
        </w:rPr>
        <w:t xml:space="preserve"> </w:t>
      </w:r>
    </w:p>
    <w:p w14:paraId="30F1F804" w14:textId="24CE5FA3"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IT, PL și RO pe site-ul Copa-Cogeca. </w:t>
      </w:r>
    </w:p>
    <w:p w14:paraId="4DC482F9" w14:textId="77777777"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5A2C4733BFB547A29DE112D9911DB19E"/>
        </w:placeholder>
      </w:sdtPr>
      <w:sdtEndPr/>
      <w:sdtContent>
        <w:p w14:paraId="06E17C4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3D05B5" wp14:editId="1510E30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9C8DD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A2C4733BFB547A29DE112D9911DB19E"/>
        </w:placeholder>
        <w:temporary/>
      </w:sdtPr>
      <w:sdtEndPr>
        <w:rPr>
          <w:rStyle w:val="CCNormal"/>
        </w:rPr>
      </w:sdtEndPr>
      <w:sdtContent>
        <w:p w14:paraId="13695FE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24BD05EB" w14:textId="77777777" w:rsidTr="00716D7C">
        <w:tc>
          <w:tcPr>
            <w:tcW w:w="4253" w:type="dxa"/>
          </w:tcPr>
          <w:p w14:paraId="2151679D" w14:textId="77777777" w:rsidR="00E6727E" w:rsidRPr="00AE21FC" w:rsidRDefault="00377C60" w:rsidP="00AE21FC">
            <w:pPr>
              <w:spacing w:after="0" w:line="240" w:lineRule="auto"/>
              <w:rPr>
                <w:rFonts w:ascii="Montserrat" w:hAnsi="Montserrat"/>
                <w:sz w:val="20"/>
                <w:szCs w:val="20"/>
              </w:rPr>
            </w:pPr>
            <w:r>
              <w:rPr>
                <w:rFonts w:ascii="Montserrat" w:hAnsi="Montserrat"/>
                <w:sz w:val="20"/>
                <w:szCs w:val="20"/>
              </w:rPr>
              <w:t xml:space="preserve">Patrick </w:t>
            </w:r>
            <w:proofErr w:type="spellStart"/>
            <w:r>
              <w:rPr>
                <w:rFonts w:ascii="Montserrat" w:hAnsi="Montserrat"/>
                <w:sz w:val="20"/>
                <w:szCs w:val="20"/>
              </w:rPr>
              <w:t>Pagani</w:t>
            </w:r>
            <w:proofErr w:type="spellEnd"/>
            <w:r>
              <w:rPr>
                <w:rFonts w:ascii="Montserrat" w:hAnsi="Montserrat"/>
                <w:sz w:val="20"/>
                <w:szCs w:val="20"/>
              </w:rPr>
              <w:t xml:space="preserve"> </w:t>
            </w:r>
          </w:p>
          <w:p w14:paraId="18183244" w14:textId="77777777" w:rsidR="00377C60" w:rsidRPr="00AE21FC" w:rsidRDefault="00377C60" w:rsidP="00AE21FC">
            <w:pPr>
              <w:spacing w:after="0" w:line="240" w:lineRule="auto"/>
              <w:rPr>
                <w:rFonts w:ascii="Montserrat" w:hAnsi="Montserrat"/>
                <w:sz w:val="20"/>
                <w:szCs w:val="20"/>
              </w:rPr>
            </w:pPr>
            <w:r>
              <w:rPr>
                <w:rFonts w:ascii="Montserrat" w:hAnsi="Montserrat"/>
                <w:sz w:val="20"/>
                <w:szCs w:val="20"/>
              </w:rPr>
              <w:t xml:space="preserve">Senior </w:t>
            </w:r>
            <w:proofErr w:type="spellStart"/>
            <w:r>
              <w:rPr>
                <w:rFonts w:ascii="Montserrat" w:hAnsi="Montserrat"/>
                <w:sz w:val="20"/>
                <w:szCs w:val="20"/>
              </w:rPr>
              <w:t>Policy</w:t>
            </w:r>
            <w:proofErr w:type="spellEnd"/>
            <w:r>
              <w:rPr>
                <w:rFonts w:ascii="Montserrat" w:hAnsi="Montserrat"/>
                <w:sz w:val="20"/>
                <w:szCs w:val="20"/>
              </w:rPr>
              <w:t xml:space="preserve"> </w:t>
            </w:r>
            <w:proofErr w:type="spellStart"/>
            <w:r>
              <w:rPr>
                <w:rFonts w:ascii="Montserrat" w:hAnsi="Montserrat"/>
                <w:sz w:val="20"/>
                <w:szCs w:val="20"/>
              </w:rPr>
              <w:t>Advisor</w:t>
            </w:r>
            <w:proofErr w:type="spellEnd"/>
          </w:p>
          <w:p w14:paraId="063EFAD4" w14:textId="20A68591" w:rsidR="00377C60" w:rsidRPr="00686D11" w:rsidRDefault="00377C60" w:rsidP="00AE21FC">
            <w:pPr>
              <w:rPr>
                <w:rFonts w:ascii="Montserrat" w:hAnsi="Montserrat"/>
                <w:sz w:val="20"/>
                <w:szCs w:val="20"/>
              </w:rPr>
            </w:pPr>
            <w:r>
              <w:rPr>
                <w:rStyle w:val="Hyperlink"/>
                <w:sz w:val="20"/>
                <w:szCs w:val="20"/>
              </w:rPr>
              <w:t>patrick.pagani@copa-cogeca.eu</w:t>
            </w:r>
          </w:p>
        </w:tc>
        <w:tc>
          <w:tcPr>
            <w:tcW w:w="4763" w:type="dxa"/>
          </w:tcPr>
          <w:p w14:paraId="3929416D" w14:textId="69731620" w:rsidR="00E6727E" w:rsidRPr="00135F43" w:rsidRDefault="00441BFC" w:rsidP="00B953B8">
            <w:pPr>
              <w:pStyle w:val="NoSpacing"/>
              <w:rPr>
                <w:rFonts w:ascii="Montserrat" w:hAnsi="Montserrat"/>
                <w:sz w:val="20"/>
                <w:szCs w:val="20"/>
              </w:rPr>
            </w:pPr>
            <w:r>
              <w:rPr>
                <w:rFonts w:ascii="Montserrat" w:hAnsi="Montserrat"/>
                <w:sz w:val="20"/>
                <w:szCs w:val="20"/>
              </w:rPr>
              <w:t>Jean-Baptiste Boucher</w:t>
            </w:r>
          </w:p>
          <w:p w14:paraId="7EBFC517" w14:textId="77FA078A" w:rsidR="00E6727E" w:rsidRPr="00135F43" w:rsidRDefault="00441BFC" w:rsidP="00B953B8">
            <w:pPr>
              <w:pStyle w:val="NoSpacing"/>
              <w:rPr>
                <w:rFonts w:ascii="Montserrat" w:hAnsi="Montserrat"/>
                <w:sz w:val="20"/>
                <w:szCs w:val="20"/>
              </w:rPr>
            </w:pPr>
            <w:r>
              <w:rPr>
                <w:rFonts w:ascii="Montserrat" w:hAnsi="Montserrat"/>
                <w:sz w:val="20"/>
                <w:szCs w:val="20"/>
              </w:rPr>
              <w:t>Director Comunicare</w:t>
            </w:r>
          </w:p>
          <w:p w14:paraId="1DF90309" w14:textId="4E7E6DA5" w:rsidR="00E6727E" w:rsidRPr="00135F43" w:rsidRDefault="00441BFC" w:rsidP="00B953B8">
            <w:pPr>
              <w:pStyle w:val="NoSpacing"/>
              <w:rPr>
                <w:rFonts w:ascii="Montserrat" w:hAnsi="Montserrat"/>
                <w:sz w:val="20"/>
                <w:szCs w:val="20"/>
              </w:rPr>
            </w:pPr>
            <w:r>
              <w:rPr>
                <w:rFonts w:ascii="Montserrat" w:hAnsi="Montserrat"/>
                <w:sz w:val="20"/>
                <w:szCs w:val="20"/>
              </w:rPr>
              <w:t>+32 474 84 08 36</w:t>
            </w:r>
          </w:p>
          <w:p w14:paraId="74F63786" w14:textId="0818D43B" w:rsidR="00E6727E" w:rsidRPr="00135F43" w:rsidRDefault="00441BFC" w:rsidP="00B953B8">
            <w:pPr>
              <w:rPr>
                <w:rFonts w:ascii="Montserrat" w:hAnsi="Montserrat"/>
                <w:sz w:val="20"/>
                <w:szCs w:val="20"/>
              </w:rPr>
            </w:pPr>
            <w:r>
              <w:rPr>
                <w:rStyle w:val="Hyperlink"/>
                <w:rFonts w:ascii="Montserrat" w:hAnsi="Montserrat"/>
                <w:sz w:val="20"/>
                <w:szCs w:val="20"/>
              </w:rPr>
              <w:t>jean-baptiste.boucher@copa-cogeca.eu</w:t>
            </w:r>
          </w:p>
        </w:tc>
      </w:tr>
    </w:tbl>
    <w:p w14:paraId="0298D421" w14:textId="77777777" w:rsidR="00E6727E" w:rsidRDefault="00E6727E" w:rsidP="00135F43"/>
    <w:p w14:paraId="3C0E9B9A" w14:textId="77777777" w:rsidR="00817677" w:rsidRDefault="00817677" w:rsidP="00135F43"/>
    <w:p w14:paraId="177443D5" w14:textId="77777777" w:rsidR="00817677" w:rsidRDefault="00817677" w:rsidP="00817677">
      <w:pPr>
        <w:jc w:val="center"/>
      </w:pPr>
      <w:r>
        <w:t>Listă de adrese comunicat de presă</w:t>
      </w:r>
    </w:p>
    <w:p w14:paraId="625B0789"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43E210BB" wp14:editId="52A8AE9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E210BB"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2C3E12AC" wp14:editId="645F1F1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3E12A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Abonați-vă</w:t>
                      </w:r>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2EDC9" w14:textId="77777777" w:rsidR="00631AB3" w:rsidRPr="00716D7C" w:rsidRDefault="00631AB3" w:rsidP="00716D7C">
      <w:r>
        <w:separator/>
      </w:r>
    </w:p>
  </w:endnote>
  <w:endnote w:type="continuationSeparator" w:id="0">
    <w:p w14:paraId="3F975A24" w14:textId="77777777" w:rsidR="00631AB3" w:rsidRPr="00716D7C" w:rsidRDefault="00631AB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847E97-65CE-4977-A314-CDFBA4355D1C}"/>
    <w:embedBold r:id="rId2" w:fontKey="{37C5A39C-5106-4B0C-A501-750876AA184F}"/>
    <w:embedBoldItalic r:id="rId3" w:fontKey="{91082BC4-9A25-450D-939F-ACA69C01AA45}"/>
  </w:font>
  <w:font w:name="Montserrat Light">
    <w:charset w:val="00"/>
    <w:family w:val="auto"/>
    <w:pitch w:val="variable"/>
    <w:sig w:usb0="2000020F" w:usb1="00000003" w:usb2="00000000" w:usb3="00000000" w:csb0="00000197" w:csb1="00000000"/>
    <w:embedRegular r:id="rId4" w:fontKey="{B8886F7D-288B-4ADB-A30C-C64B8850553A}"/>
    <w:embedBold r:id="rId5" w:fontKey="{34B40904-E87E-484C-AD78-2D62493267F7}"/>
  </w:font>
  <w:font w:name="Calibri Light">
    <w:panose1 w:val="020F0302020204030204"/>
    <w:charset w:val="00"/>
    <w:family w:val="swiss"/>
    <w:pitch w:val="variable"/>
    <w:sig w:usb0="E4002EFF" w:usb1="C000247B" w:usb2="00000009" w:usb3="00000000" w:csb0="000001FF" w:csb1="00000000"/>
    <w:embedRegular r:id="rId6" w:fontKey="{D75A7777-CFDC-4893-9ECC-FFD998F4AE1E}"/>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5CDE4F33-D436-4581-AFB9-7FBC762624A6}"/>
    <w:embedBold r:id="rId8" w:fontKey="{637AF1D4-07BB-4C6E-A802-CC85BA6409FD}"/>
    <w:embedBoldItalic r:id="rId9" w:fontKey="{0ED5141A-5CAC-4286-B2C0-E403F7D60CD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DEC2"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59950930" wp14:editId="458E6C8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1F5B8C1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161A69D6"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0E5AE68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C4D"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3A93616E" wp14:editId="430D93C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1F670A0A"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4EF8E30B"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3D2B0CC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0A89" w14:textId="77777777" w:rsidR="00631AB3" w:rsidRPr="00716D7C" w:rsidRDefault="00631AB3" w:rsidP="00716D7C">
      <w:r>
        <w:separator/>
      </w:r>
    </w:p>
  </w:footnote>
  <w:footnote w:type="continuationSeparator" w:id="0">
    <w:p w14:paraId="5200D253" w14:textId="77777777" w:rsidR="00631AB3" w:rsidRPr="00716D7C" w:rsidRDefault="00631AB3" w:rsidP="00716D7C">
      <w:r>
        <w:continuationSeparator/>
      </w:r>
    </w:p>
  </w:footnote>
  <w:footnote w:id="1">
    <w:p w14:paraId="1BC3C9D7" w14:textId="671F4391" w:rsidR="00B90BB2" w:rsidRPr="00B90BB2" w:rsidRDefault="00B90BB2">
      <w:pPr>
        <w:pStyle w:val="FootnoteText"/>
        <w:rPr>
          <w:sz w:val="14"/>
          <w:szCs w:val="14"/>
        </w:rPr>
      </w:pPr>
      <w:bookmarkStart w:id="1" w:name="_Hlk152668347"/>
      <w:r>
        <w:rPr>
          <w:rStyle w:val="FootnoteReference"/>
        </w:rPr>
        <w:footnoteRef/>
      </w:r>
      <w:r>
        <w:t xml:space="preserve"> </w:t>
      </w:r>
      <w:r>
        <w:rPr>
          <w:rStyle w:val="FootnoteReference"/>
          <w:sz w:val="14"/>
          <w:szCs w:val="14"/>
        </w:rPr>
        <w:footnoteRef/>
      </w:r>
      <w:r>
        <w:rPr>
          <w:sz w:val="14"/>
          <w:szCs w:val="14"/>
        </w:rPr>
        <w:t xml:space="preserve"> </w:t>
      </w:r>
      <w:hyperlink r:id="rId1" w:history="1">
        <w:r>
          <w:rPr>
            <w:rStyle w:val="Hyperlink"/>
            <w:sz w:val="14"/>
            <w:szCs w:val="14"/>
          </w:rPr>
          <w:t>https://www.euractiv.com/section/agriculture-food/news/commission-considers-reshuffle-of-top-jobs-amid-calls-for-a-food-chief/</w:t>
        </w:r>
      </w:hyperlink>
      <w:r>
        <w:rPr>
          <w:sz w:val="14"/>
          <w:szCs w:val="14"/>
        </w:rPr>
        <w:t xml:space="preserve"> </w:t>
      </w:r>
    </w:p>
    <w:bookmarkEnd w:id="1"/>
  </w:footnote>
  <w:footnote w:id="2">
    <w:p w14:paraId="2BA52674" w14:textId="6A3A77CF" w:rsidR="00DB66ED" w:rsidRPr="00DB66ED" w:rsidRDefault="00DB66ED">
      <w:pPr>
        <w:pStyle w:val="FootnoteText"/>
      </w:pPr>
      <w:r>
        <w:rPr>
          <w:rStyle w:val="FootnoteReference"/>
        </w:rPr>
        <w:footnoteRef/>
      </w:r>
      <w:r>
        <w:rPr>
          <w:rStyle w:val="Hyperlink"/>
          <w:sz w:val="14"/>
          <w:szCs w:val="14"/>
        </w:rPr>
        <w:t>https://www.consilium.europa.eu/en/press/press-releases/2023/11/20/a-long-term-vision-for-the-eu-s-rural-areas-council-approves-conclusions/</w:t>
      </w:r>
    </w:p>
  </w:footnote>
  <w:footnote w:id="3">
    <w:p w14:paraId="5BA7DCD3" w14:textId="3AEFC29A" w:rsidR="006C3980" w:rsidRPr="00DB66ED" w:rsidRDefault="006C3980">
      <w:pPr>
        <w:pStyle w:val="FootnoteText"/>
      </w:pPr>
      <w:r>
        <w:rPr>
          <w:rStyle w:val="FootnoteReference"/>
        </w:rPr>
        <w:footnoteRef/>
      </w:r>
      <w:r>
        <w:t xml:space="preserve"> </w:t>
      </w:r>
      <w:r>
        <w:rPr>
          <w:rStyle w:val="Hyperlink"/>
          <w:sz w:val="14"/>
          <w:szCs w:val="14"/>
        </w:rPr>
        <w:t>https://commission.europa.eu/strategy-and-policy/priorities-2019-2024/european-green-deal/repowereu-affordable-secure-and-sustainable-energy-europe_en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D51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766F8632" w14:textId="77777777" w:rsidR="00135F43" w:rsidRDefault="00135F43" w:rsidP="00135F43">
        <w:pPr>
          <w:jc w:val="left"/>
          <w:rPr>
            <w:noProof/>
          </w:rPr>
        </w:pPr>
        <w:r>
          <w:rPr>
            <w:noProof/>
          </w:rPr>
          <w:drawing>
            <wp:inline distT="0" distB="0" distL="0" distR="0" wp14:anchorId="03E634B7" wp14:editId="3180F06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F7C34C2"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C97305"/>
    <w:multiLevelType w:val="hybridMultilevel"/>
    <w:tmpl w:val="D068BD1C"/>
    <w:lvl w:ilvl="0" w:tplc="54DE5B3C">
      <w:start w:val="1"/>
      <w:numFmt w:val="decimal"/>
      <w:lvlText w:val="%1."/>
      <w:lvlJc w:val="left"/>
      <w:pPr>
        <w:ind w:left="720" w:hanging="360"/>
      </w:pPr>
      <w:rPr>
        <w:b w:val="0"/>
        <w:bCs w:val="0"/>
        <w:color w:val="44546A"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5479581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BB4"/>
    <w:rsid w:val="00006AB9"/>
    <w:rsid w:val="000331D1"/>
    <w:rsid w:val="000356F5"/>
    <w:rsid w:val="000406CF"/>
    <w:rsid w:val="00071DB6"/>
    <w:rsid w:val="0008105D"/>
    <w:rsid w:val="000B1D84"/>
    <w:rsid w:val="000D0E47"/>
    <w:rsid w:val="000D2B3B"/>
    <w:rsid w:val="000D34BA"/>
    <w:rsid w:val="000F676D"/>
    <w:rsid w:val="00100850"/>
    <w:rsid w:val="00107120"/>
    <w:rsid w:val="00107902"/>
    <w:rsid w:val="00117877"/>
    <w:rsid w:val="0012016A"/>
    <w:rsid w:val="00125A1D"/>
    <w:rsid w:val="0013357E"/>
    <w:rsid w:val="00135F43"/>
    <w:rsid w:val="00146C88"/>
    <w:rsid w:val="0015598F"/>
    <w:rsid w:val="001648FF"/>
    <w:rsid w:val="00165DC9"/>
    <w:rsid w:val="00170592"/>
    <w:rsid w:val="00171312"/>
    <w:rsid w:val="00175F2B"/>
    <w:rsid w:val="00182716"/>
    <w:rsid w:val="00187A93"/>
    <w:rsid w:val="001950AD"/>
    <w:rsid w:val="001A4973"/>
    <w:rsid w:val="001D4B86"/>
    <w:rsid w:val="001E1ED9"/>
    <w:rsid w:val="001F0835"/>
    <w:rsid w:val="001F1C55"/>
    <w:rsid w:val="001F2868"/>
    <w:rsid w:val="00204BB4"/>
    <w:rsid w:val="00215D96"/>
    <w:rsid w:val="002242B4"/>
    <w:rsid w:val="00235A0D"/>
    <w:rsid w:val="00244682"/>
    <w:rsid w:val="002562CB"/>
    <w:rsid w:val="002606E9"/>
    <w:rsid w:val="00260901"/>
    <w:rsid w:val="00272E26"/>
    <w:rsid w:val="002A5087"/>
    <w:rsid w:val="002B0FFD"/>
    <w:rsid w:val="002D4EA5"/>
    <w:rsid w:val="002D57AF"/>
    <w:rsid w:val="002D6A7B"/>
    <w:rsid w:val="002E02A5"/>
    <w:rsid w:val="002F16D4"/>
    <w:rsid w:val="003126C2"/>
    <w:rsid w:val="003142E4"/>
    <w:rsid w:val="00327F42"/>
    <w:rsid w:val="00341D97"/>
    <w:rsid w:val="00350045"/>
    <w:rsid w:val="003503C8"/>
    <w:rsid w:val="003557C1"/>
    <w:rsid w:val="003718E1"/>
    <w:rsid w:val="00372219"/>
    <w:rsid w:val="003747AC"/>
    <w:rsid w:val="00377C60"/>
    <w:rsid w:val="00380165"/>
    <w:rsid w:val="003922AB"/>
    <w:rsid w:val="0039774E"/>
    <w:rsid w:val="003B1D9A"/>
    <w:rsid w:val="003B5070"/>
    <w:rsid w:val="003B68CB"/>
    <w:rsid w:val="003C0EEB"/>
    <w:rsid w:val="003C4C18"/>
    <w:rsid w:val="003D1D89"/>
    <w:rsid w:val="003E29CE"/>
    <w:rsid w:val="003F44AB"/>
    <w:rsid w:val="003F52F3"/>
    <w:rsid w:val="00441BFC"/>
    <w:rsid w:val="00445C22"/>
    <w:rsid w:val="00467BDE"/>
    <w:rsid w:val="00486A5D"/>
    <w:rsid w:val="00492B15"/>
    <w:rsid w:val="004A3955"/>
    <w:rsid w:val="004B2C02"/>
    <w:rsid w:val="004C39C3"/>
    <w:rsid w:val="004C6E40"/>
    <w:rsid w:val="004D1FA4"/>
    <w:rsid w:val="004F6EE0"/>
    <w:rsid w:val="005000A9"/>
    <w:rsid w:val="005202ED"/>
    <w:rsid w:val="0056456D"/>
    <w:rsid w:val="00590988"/>
    <w:rsid w:val="00592F70"/>
    <w:rsid w:val="005E5961"/>
    <w:rsid w:val="00600ED3"/>
    <w:rsid w:val="0060288E"/>
    <w:rsid w:val="00607BB2"/>
    <w:rsid w:val="00631AB3"/>
    <w:rsid w:val="00641635"/>
    <w:rsid w:val="006662C9"/>
    <w:rsid w:val="00671B34"/>
    <w:rsid w:val="006772EB"/>
    <w:rsid w:val="00681DA3"/>
    <w:rsid w:val="00684592"/>
    <w:rsid w:val="006848AB"/>
    <w:rsid w:val="006862CB"/>
    <w:rsid w:val="00686D11"/>
    <w:rsid w:val="006A4601"/>
    <w:rsid w:val="006B673C"/>
    <w:rsid w:val="006B74EB"/>
    <w:rsid w:val="006C0583"/>
    <w:rsid w:val="006C3980"/>
    <w:rsid w:val="006C4A88"/>
    <w:rsid w:val="006E59B7"/>
    <w:rsid w:val="006F5CEF"/>
    <w:rsid w:val="00716D7C"/>
    <w:rsid w:val="007171AE"/>
    <w:rsid w:val="007306AC"/>
    <w:rsid w:val="00734E47"/>
    <w:rsid w:val="00740120"/>
    <w:rsid w:val="007556F3"/>
    <w:rsid w:val="00756DEA"/>
    <w:rsid w:val="00767438"/>
    <w:rsid w:val="00777A2D"/>
    <w:rsid w:val="007818F8"/>
    <w:rsid w:val="0078288C"/>
    <w:rsid w:val="007844E9"/>
    <w:rsid w:val="007A7EC9"/>
    <w:rsid w:val="007B5E6E"/>
    <w:rsid w:val="007B6673"/>
    <w:rsid w:val="007B6D94"/>
    <w:rsid w:val="007B7735"/>
    <w:rsid w:val="007C5E9B"/>
    <w:rsid w:val="007F3E4D"/>
    <w:rsid w:val="00800A86"/>
    <w:rsid w:val="00804AD8"/>
    <w:rsid w:val="00805042"/>
    <w:rsid w:val="00817677"/>
    <w:rsid w:val="00824FE7"/>
    <w:rsid w:val="00850375"/>
    <w:rsid w:val="00851336"/>
    <w:rsid w:val="00860527"/>
    <w:rsid w:val="00864920"/>
    <w:rsid w:val="00865950"/>
    <w:rsid w:val="00867FA8"/>
    <w:rsid w:val="00871AD7"/>
    <w:rsid w:val="008759F9"/>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56C0B"/>
    <w:rsid w:val="009878FD"/>
    <w:rsid w:val="00990273"/>
    <w:rsid w:val="009A546C"/>
    <w:rsid w:val="009D163E"/>
    <w:rsid w:val="009D40C9"/>
    <w:rsid w:val="009D46FE"/>
    <w:rsid w:val="009E4F3A"/>
    <w:rsid w:val="009F1163"/>
    <w:rsid w:val="00A10C3F"/>
    <w:rsid w:val="00A1126D"/>
    <w:rsid w:val="00A20342"/>
    <w:rsid w:val="00A522F5"/>
    <w:rsid w:val="00A63781"/>
    <w:rsid w:val="00A85757"/>
    <w:rsid w:val="00A935F4"/>
    <w:rsid w:val="00A9463E"/>
    <w:rsid w:val="00AB37A7"/>
    <w:rsid w:val="00AB3E9D"/>
    <w:rsid w:val="00AE21FC"/>
    <w:rsid w:val="00AE5E6F"/>
    <w:rsid w:val="00AF6D18"/>
    <w:rsid w:val="00B013FC"/>
    <w:rsid w:val="00B01B09"/>
    <w:rsid w:val="00B22284"/>
    <w:rsid w:val="00B37D8B"/>
    <w:rsid w:val="00B572F1"/>
    <w:rsid w:val="00B631E7"/>
    <w:rsid w:val="00B650F0"/>
    <w:rsid w:val="00B70EDD"/>
    <w:rsid w:val="00B77564"/>
    <w:rsid w:val="00B82409"/>
    <w:rsid w:val="00B828EF"/>
    <w:rsid w:val="00B90BB2"/>
    <w:rsid w:val="00B941D7"/>
    <w:rsid w:val="00B953B8"/>
    <w:rsid w:val="00BB46F8"/>
    <w:rsid w:val="00BC292D"/>
    <w:rsid w:val="00BC42AC"/>
    <w:rsid w:val="00BD3438"/>
    <w:rsid w:val="00BE0D6B"/>
    <w:rsid w:val="00BE22AC"/>
    <w:rsid w:val="00BF325F"/>
    <w:rsid w:val="00C06EB6"/>
    <w:rsid w:val="00C10337"/>
    <w:rsid w:val="00C20330"/>
    <w:rsid w:val="00C26FE0"/>
    <w:rsid w:val="00C435EA"/>
    <w:rsid w:val="00C5271A"/>
    <w:rsid w:val="00C544BA"/>
    <w:rsid w:val="00C9579E"/>
    <w:rsid w:val="00CA4F69"/>
    <w:rsid w:val="00CC4394"/>
    <w:rsid w:val="00CC4E88"/>
    <w:rsid w:val="00CE19D7"/>
    <w:rsid w:val="00CE4726"/>
    <w:rsid w:val="00CF4B85"/>
    <w:rsid w:val="00D10189"/>
    <w:rsid w:val="00D11777"/>
    <w:rsid w:val="00D1533B"/>
    <w:rsid w:val="00D239FF"/>
    <w:rsid w:val="00D53648"/>
    <w:rsid w:val="00D66617"/>
    <w:rsid w:val="00D72C78"/>
    <w:rsid w:val="00D74193"/>
    <w:rsid w:val="00D83288"/>
    <w:rsid w:val="00D859FE"/>
    <w:rsid w:val="00DA212E"/>
    <w:rsid w:val="00DB1609"/>
    <w:rsid w:val="00DB66ED"/>
    <w:rsid w:val="00DF10D4"/>
    <w:rsid w:val="00DF6217"/>
    <w:rsid w:val="00E05511"/>
    <w:rsid w:val="00E2211C"/>
    <w:rsid w:val="00E25A5E"/>
    <w:rsid w:val="00E34F35"/>
    <w:rsid w:val="00E43164"/>
    <w:rsid w:val="00E510B1"/>
    <w:rsid w:val="00E56AA6"/>
    <w:rsid w:val="00E6727E"/>
    <w:rsid w:val="00E72924"/>
    <w:rsid w:val="00E74A8E"/>
    <w:rsid w:val="00E9016C"/>
    <w:rsid w:val="00E92FBE"/>
    <w:rsid w:val="00E95D41"/>
    <w:rsid w:val="00EA132D"/>
    <w:rsid w:val="00EA1A88"/>
    <w:rsid w:val="00ED1405"/>
    <w:rsid w:val="00ED2188"/>
    <w:rsid w:val="00F05E1E"/>
    <w:rsid w:val="00F145A0"/>
    <w:rsid w:val="00F25A49"/>
    <w:rsid w:val="00F4320D"/>
    <w:rsid w:val="00F52C33"/>
    <w:rsid w:val="00F53D64"/>
    <w:rsid w:val="00F63519"/>
    <w:rsid w:val="00FB6704"/>
    <w:rsid w:val="00FC2281"/>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7F1F6"/>
  <w15:chartTrackingRefBased/>
  <w15:docId w15:val="{FAB18834-D3E7-46E1-884A-62E3BCEF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A10C3F"/>
    <w:rPr>
      <w:sz w:val="16"/>
      <w:szCs w:val="16"/>
    </w:rPr>
  </w:style>
  <w:style w:type="paragraph" w:styleId="CommentText">
    <w:name w:val="annotation text"/>
    <w:basedOn w:val="Normal"/>
    <w:link w:val="CommentTextChar"/>
    <w:uiPriority w:val="99"/>
    <w:unhideWhenUsed/>
    <w:locked/>
    <w:rsid w:val="00A10C3F"/>
    <w:pPr>
      <w:spacing w:line="240" w:lineRule="auto"/>
    </w:pPr>
    <w:rPr>
      <w:sz w:val="20"/>
      <w:szCs w:val="20"/>
    </w:rPr>
  </w:style>
  <w:style w:type="character" w:customStyle="1" w:styleId="CommentTextChar">
    <w:name w:val="Comment Text Char"/>
    <w:basedOn w:val="DefaultParagraphFont"/>
    <w:link w:val="CommentText"/>
    <w:uiPriority w:val="99"/>
    <w:rsid w:val="00A10C3F"/>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A10C3F"/>
    <w:rPr>
      <w:b/>
      <w:bCs/>
    </w:rPr>
  </w:style>
  <w:style w:type="character" w:customStyle="1" w:styleId="CommentSubjectChar">
    <w:name w:val="Comment Subject Char"/>
    <w:basedOn w:val="CommentTextChar"/>
    <w:link w:val="CommentSubject"/>
    <w:uiPriority w:val="99"/>
    <w:semiHidden/>
    <w:rsid w:val="00A10C3F"/>
    <w:rPr>
      <w:rFonts w:ascii="Montserrat Light" w:hAnsi="Montserrat Light"/>
      <w:b/>
      <w:bCs/>
      <w:color w:val="404040" w:themeColor="text1" w:themeTint="BF"/>
      <w:sz w:val="20"/>
      <w:szCs w:val="20"/>
    </w:rPr>
  </w:style>
  <w:style w:type="paragraph" w:styleId="Revision">
    <w:name w:val="Revision"/>
    <w:hidden/>
    <w:uiPriority w:val="99"/>
    <w:semiHidden/>
    <w:rsid w:val="000331D1"/>
    <w:pPr>
      <w:spacing w:after="0" w:line="240" w:lineRule="auto"/>
    </w:pPr>
    <w:rPr>
      <w:rFonts w:ascii="Montserrat Light" w:hAnsi="Montserrat Light"/>
      <w:color w:val="404040" w:themeColor="text1" w:themeTint="BF"/>
    </w:rPr>
  </w:style>
  <w:style w:type="paragraph" w:styleId="FootnoteText">
    <w:name w:val="footnote text"/>
    <w:basedOn w:val="Normal"/>
    <w:link w:val="FootnoteTextChar"/>
    <w:uiPriority w:val="99"/>
    <w:semiHidden/>
    <w:unhideWhenUsed/>
    <w:locked/>
    <w:rsid w:val="006C3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980"/>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6C3980"/>
    <w:rPr>
      <w:vertAlign w:val="superscript"/>
    </w:rPr>
  </w:style>
  <w:style w:type="character" w:styleId="FollowedHyperlink">
    <w:name w:val="FollowedHyperlink"/>
    <w:basedOn w:val="DefaultParagraphFont"/>
    <w:uiPriority w:val="99"/>
    <w:semiHidden/>
    <w:unhideWhenUsed/>
    <w:locked/>
    <w:rsid w:val="000F6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9253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uractiv.com/section/agriculture-food/news/commission-considers-reshuffle-of-top-jobs-amid-calls-for-a-food-chie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C4733BFB547A29DE112D9911DB19E"/>
        <w:category>
          <w:name w:val="General"/>
          <w:gallery w:val="placeholder"/>
        </w:category>
        <w:types>
          <w:type w:val="bbPlcHdr"/>
        </w:types>
        <w:behaviors>
          <w:behavior w:val="content"/>
        </w:behaviors>
        <w:guid w:val="{977C63AE-1FA8-439D-B183-822DEC46B7BD}"/>
      </w:docPartPr>
      <w:docPartBody>
        <w:p w:rsidR="009C4AAD" w:rsidRDefault="009C4AAD">
          <w:pPr>
            <w:pStyle w:val="5A2C4733BFB547A29DE112D9911DB19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AAD"/>
    <w:rsid w:val="006753FB"/>
    <w:rsid w:val="009C4AA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2C4733BFB547A29DE112D9911DB19E">
    <w:name w:val="5A2C4733BFB547A29DE112D9911DB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C6252D-EB5A-4EF5-89F1-343AF992145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openxmlformats.org/package/2006/metadata/core-properties"/>
    <ds:schemaRef ds:uri="http://schemas.microsoft.com/office/2006/documentManagement/types"/>
    <ds:schemaRef ds:uri="http://purl.org/dc/dcmitype/"/>
    <ds:schemaRef ds:uri="b073dc0b-c155-4f91-94b4-670be88b0342"/>
    <ds:schemaRef ds:uri="http://schemas.microsoft.com/office/2006/metadata/properties"/>
    <ds:schemaRef ds:uri="http://purl.org/dc/elements/1.1/"/>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120</TotalTime>
  <Pages>3</Pages>
  <Words>983</Words>
  <Characters>5557</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19</cp:revision>
  <cp:lastPrinted>2023-12-05T10:34:00Z</cp:lastPrinted>
  <dcterms:created xsi:type="dcterms:W3CDTF">2023-12-04T10:42:00Z</dcterms:created>
  <dcterms:modified xsi:type="dcterms:W3CDTF">2023-12-05T10:34:00Z</dcterms:modified>
</cp:coreProperties>
</file>

<file path=docProps/custom.xml><?xml version="1.0" encoding="utf-8"?>
<op:Properties xmlns:vt="http://schemas.openxmlformats.org/officeDocument/2006/docPropsVTypes" xmlns:op="http://schemas.openxmlformats.org/officeDocument/2006/custom-properties"/>
</file>